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7FDE" w:rsidRPr="002F7FDE" w:rsidRDefault="002F7FDE" w:rsidP="002F7FDE">
      <w:pPr>
        <w:spacing w:line="360" w:lineRule="auto"/>
        <w:jc w:val="center"/>
        <w:rPr>
          <w:rFonts w:ascii="Times New Roman" w:hAnsi="Times New Roman" w:cs="Times New Roman"/>
          <w:b/>
          <w:sz w:val="24"/>
        </w:rPr>
      </w:pPr>
      <w:r w:rsidRPr="002F7FDE">
        <w:rPr>
          <w:rFonts w:ascii="Times New Roman" w:hAnsi="Times New Roman" w:cs="Times New Roman"/>
          <w:b/>
          <w:sz w:val="24"/>
        </w:rPr>
        <w:t>Güvenlik İkilemi Kıskacında Türkiye-Yunanistan İlişkileri: Kardak ve Doğu Akdeniz Örnekleri</w:t>
      </w:r>
    </w:p>
    <w:p w:rsidR="002F7FDE" w:rsidRPr="002F7FDE" w:rsidRDefault="002F7FDE" w:rsidP="002F7FDE">
      <w:pPr>
        <w:spacing w:line="360" w:lineRule="auto"/>
        <w:jc w:val="center"/>
        <w:rPr>
          <w:rFonts w:ascii="Times New Roman" w:hAnsi="Times New Roman" w:cs="Times New Roman"/>
          <w:b/>
          <w:sz w:val="24"/>
        </w:rPr>
      </w:pPr>
      <w:r w:rsidRPr="002F7FDE">
        <w:rPr>
          <w:rFonts w:ascii="Times New Roman" w:hAnsi="Times New Roman" w:cs="Times New Roman"/>
          <w:b/>
          <w:sz w:val="24"/>
        </w:rPr>
        <w:t>Deniz HASIRCI</w:t>
      </w:r>
    </w:p>
    <w:p w:rsidR="002F7FDE" w:rsidRDefault="002F7FDE" w:rsidP="002D1944">
      <w:pPr>
        <w:spacing w:line="360" w:lineRule="auto"/>
        <w:jc w:val="both"/>
        <w:rPr>
          <w:rFonts w:ascii="Times New Roman" w:hAnsi="Times New Roman" w:cs="Times New Roman"/>
          <w:b/>
          <w:sz w:val="20"/>
        </w:rPr>
      </w:pPr>
    </w:p>
    <w:p w:rsidR="002D1944" w:rsidRPr="002D1944" w:rsidRDefault="002D1944" w:rsidP="002D1944">
      <w:pPr>
        <w:spacing w:line="360" w:lineRule="auto"/>
        <w:jc w:val="both"/>
        <w:rPr>
          <w:rFonts w:ascii="Times New Roman" w:hAnsi="Times New Roman" w:cs="Times New Roman"/>
        </w:rPr>
      </w:pPr>
      <w:r>
        <w:rPr>
          <w:rFonts w:ascii="Times New Roman" w:hAnsi="Times New Roman" w:cs="Times New Roman"/>
          <w:b/>
          <w:sz w:val="20"/>
        </w:rPr>
        <w:t>Öz</w:t>
      </w:r>
      <w:r w:rsidRPr="002D1944">
        <w:rPr>
          <w:rFonts w:ascii="Times New Roman" w:hAnsi="Times New Roman" w:cs="Times New Roman"/>
          <w:b/>
          <w:sz w:val="20"/>
        </w:rPr>
        <w:t>:</w:t>
      </w:r>
      <w:r w:rsidRPr="002D1944">
        <w:rPr>
          <w:rFonts w:ascii="Times New Roman" w:hAnsi="Times New Roman" w:cs="Times New Roman"/>
        </w:rPr>
        <w:t xml:space="preserve"> </w:t>
      </w:r>
      <w:r w:rsidRPr="002D1944">
        <w:rPr>
          <w:rFonts w:ascii="Times New Roman" w:hAnsi="Times New Roman" w:cs="Times New Roman"/>
        </w:rPr>
        <w:t>Bu makale, uluslararası ilişkilerdeki "güvenlik ikilemi" kavramı çerçevesinde Türkiye ve Yunanistan arasındaki ilişkilerin tarihsel gelişimini ve mevcut durumunu analiz etmektedir. Çalışmanın odak noktasını, Ege Denizi, Kıbrıs sorunu ve son yıllarda önemi artan Doğu Akdeniz’deki enerji kaynakları üzerindeki yetki paylaşımı mücadeleleri oluşturmaktadır. Uluslararası sistemin anarşik yapısı gereği, bir devletin kendi güvenliğini artırmak için attığı adımların diğer tarafça tehdit olarak algılanmasıyla ortaya çıkan kısır döngü, her iki ülkenin dış politikalarını ve askeri stratejilerini doğrudan etkilemektedir.</w:t>
      </w:r>
    </w:p>
    <w:p w:rsidR="002D1944" w:rsidRPr="002D1944" w:rsidRDefault="002D1944" w:rsidP="002D1944">
      <w:pPr>
        <w:spacing w:line="360" w:lineRule="auto"/>
        <w:jc w:val="both"/>
        <w:rPr>
          <w:rFonts w:ascii="Times New Roman" w:hAnsi="Times New Roman" w:cs="Times New Roman"/>
        </w:rPr>
      </w:pPr>
      <w:r w:rsidRPr="002D1944">
        <w:rPr>
          <w:rFonts w:ascii="Times New Roman" w:hAnsi="Times New Roman" w:cs="Times New Roman"/>
        </w:rPr>
        <w:t xml:space="preserve">    </w:t>
      </w:r>
      <w:r w:rsidRPr="002D1944">
        <w:rPr>
          <w:rFonts w:ascii="Times New Roman" w:hAnsi="Times New Roman" w:cs="Times New Roman"/>
        </w:rPr>
        <w:t>Makalede, 1995-1996 yıllarında yaşanan Kardak krizi ve günümüzdeki Doğu Akdeniz meselesi karşılaştırmalı olarak ele alınmakta; bu krizlerin nasıl bir güvenlik ikilemi yarattığı incelenmektedir. Özellikle son dönemde her iki tarafın hava ve deniz kuvvetlerine yönelik yatırımları, yerli savunma sanayi hamleleri ve kurulan uluslararası ittifaklar, bölgesel bir silahlanma yarışını tetiklemektedir. 1999 sonrasında "deprem diplomasisi" ile başlayan yumuşama dönemlerine rağmen, temel egemenlik sorunlarının çözülememiş olması, taraflar arasındaki karşılıklı güvensizliğin devam etmesine neden olmaktadır. Sonuç olarak çalışma, iki komşu ülke arasındaki gerilimin azaltılması için askeri caydırıcılığın yanı sıra diplomatik diyaloğun ve karşılıklı güven inşa edici önlemlerin hayati önem taşıdığını vurgulamaktadır.</w:t>
      </w:r>
    </w:p>
    <w:p w:rsidR="002D1944" w:rsidRPr="002D1944" w:rsidRDefault="002D1944" w:rsidP="002D1944">
      <w:pPr>
        <w:spacing w:line="360" w:lineRule="auto"/>
        <w:jc w:val="both"/>
        <w:rPr>
          <w:rFonts w:ascii="Times New Roman" w:hAnsi="Times New Roman" w:cs="Times New Roman"/>
        </w:rPr>
      </w:pPr>
    </w:p>
    <w:p w:rsidR="00052D46" w:rsidRPr="002D1944" w:rsidRDefault="002D1944" w:rsidP="002D1944">
      <w:pPr>
        <w:spacing w:line="360" w:lineRule="auto"/>
        <w:jc w:val="both"/>
        <w:rPr>
          <w:rFonts w:ascii="Times New Roman" w:hAnsi="Times New Roman" w:cs="Times New Roman"/>
        </w:rPr>
      </w:pPr>
      <w:r w:rsidRPr="002D1944">
        <w:rPr>
          <w:rFonts w:ascii="Times New Roman" w:hAnsi="Times New Roman" w:cs="Times New Roman"/>
          <w:b/>
        </w:rPr>
        <w:t xml:space="preserve">Anahtar Kelimeler: </w:t>
      </w:r>
      <w:r w:rsidRPr="002D1944">
        <w:rPr>
          <w:rFonts w:ascii="Times New Roman" w:hAnsi="Times New Roman" w:cs="Times New Roman"/>
        </w:rPr>
        <w:t>Güvenlik İkilemi, Türkiye-Yunanistan İlişkileri, Doğu Akdeniz, Ege Denizi, Kıbrıs Sorunu, Silahlanma Yarışı.</w:t>
      </w:r>
    </w:p>
    <w:p w:rsidR="00052D46" w:rsidRDefault="00052D46"/>
    <w:p w:rsidR="00052D46" w:rsidRDefault="00052D46"/>
    <w:p w:rsidR="00052D46" w:rsidRDefault="00052D46"/>
    <w:p w:rsidR="00052D46" w:rsidRDefault="00052D46"/>
    <w:p w:rsidR="00052D46" w:rsidRDefault="00052D46"/>
    <w:p w:rsidR="00052D46" w:rsidRDefault="00052D46"/>
    <w:p w:rsidR="00052D46" w:rsidRDefault="00052D46"/>
    <w:p w:rsidR="00052D46" w:rsidRDefault="00052D46"/>
    <w:p w:rsidR="00052D46" w:rsidRDefault="00052D46"/>
    <w:p w:rsidR="002F7FDE" w:rsidRPr="002F7FDE" w:rsidRDefault="002F7FDE" w:rsidP="002F7FDE">
      <w:pPr>
        <w:spacing w:line="360" w:lineRule="auto"/>
        <w:jc w:val="center"/>
        <w:rPr>
          <w:rFonts w:ascii="Times New Roman" w:hAnsi="Times New Roman" w:cs="Times New Roman"/>
          <w:b/>
          <w:bCs/>
          <w:sz w:val="24"/>
          <w:lang w:val="en-US"/>
        </w:rPr>
      </w:pPr>
      <w:r w:rsidRPr="002F7FDE">
        <w:rPr>
          <w:rFonts w:ascii="Times New Roman" w:hAnsi="Times New Roman" w:cs="Times New Roman"/>
          <w:b/>
          <w:bCs/>
          <w:sz w:val="24"/>
        </w:rPr>
        <w:t>Güvenlik İkilemi Kıskacında Türkiye-Yunanistan İlişkileri: Kardak ve Doğu Akdeniz Örnekleri</w:t>
      </w:r>
    </w:p>
    <w:p w:rsidR="002F7FDE" w:rsidRDefault="002F7FDE" w:rsidP="002F7FDE">
      <w:pPr>
        <w:spacing w:line="360" w:lineRule="auto"/>
        <w:jc w:val="both"/>
        <w:rPr>
          <w:rFonts w:ascii="Times New Roman" w:hAnsi="Times New Roman" w:cs="Times New Roman"/>
          <w:b/>
          <w:bCs/>
          <w:lang w:val="en-US"/>
        </w:rPr>
      </w:pPr>
    </w:p>
    <w:p w:rsidR="002F7FDE" w:rsidRPr="002F7FDE" w:rsidRDefault="002F7FDE" w:rsidP="002F7FDE">
      <w:pPr>
        <w:spacing w:line="360" w:lineRule="auto"/>
        <w:jc w:val="both"/>
        <w:rPr>
          <w:rFonts w:ascii="Times New Roman" w:hAnsi="Times New Roman" w:cs="Times New Roman"/>
          <w:lang w:val="en-US"/>
        </w:rPr>
      </w:pPr>
      <w:r w:rsidRPr="002F7FDE">
        <w:rPr>
          <w:rFonts w:ascii="Times New Roman" w:hAnsi="Times New Roman" w:cs="Times New Roman"/>
          <w:b/>
          <w:bCs/>
          <w:lang w:val="en-US"/>
        </w:rPr>
        <w:t>Abstract</w:t>
      </w:r>
      <w:r w:rsidRPr="002F7FDE">
        <w:rPr>
          <w:rFonts w:ascii="Times New Roman" w:hAnsi="Times New Roman" w:cs="Times New Roman"/>
          <w:lang w:val="en-US"/>
        </w:rPr>
        <w:t>:This study analyzes the historical and contemporary dynamics of Turkey-Greece relations within the framework of the "security dilemma" concept in international relations. According to neorealist theory, the anarchic structure of the international system leads states to enhance their security, which often results in mutual mistrust and a cycle of conflict, even in the absence of hostile intent. The article specifically focuses on long-standing issues such as the Cyprus conflict, sovereignty rights in the Aegean Sea, and the emerging energy struggle in the Eastern Mediterranean.</w:t>
      </w:r>
    </w:p>
    <w:p w:rsidR="002F7FDE" w:rsidRPr="002F7FDE" w:rsidRDefault="002F7FDE" w:rsidP="002F7FDE">
      <w:pPr>
        <w:spacing w:line="360" w:lineRule="auto"/>
        <w:jc w:val="both"/>
        <w:rPr>
          <w:rFonts w:ascii="Times New Roman" w:hAnsi="Times New Roman" w:cs="Times New Roman"/>
          <w:lang w:val="en-US"/>
        </w:rPr>
      </w:pPr>
      <w:r w:rsidRPr="002F7FDE">
        <w:rPr>
          <w:rFonts w:ascii="Times New Roman" w:hAnsi="Times New Roman" w:cs="Times New Roman"/>
          <w:lang w:val="en-US"/>
        </w:rPr>
        <w:t>A comparative analysis is conducted between the 1996 Kardak (Imia) crisis and the current tensions in the Eastern Mediterranean to demonstrate how perceived threats translate into increased defense expenditures and arms races. While Greece pursues military modernization through external procurement and alliances with international actors like the EU and USA, Turkey focuses on developing its domestic defense industry and maintaining its "Blue Homeland" doctrine. Despite diplomatic efforts and periods of rapprochement, such as the 1999 "earthquake diplomacy," the persistent uncertainty regarding sovereignty continues to deepen the security dilemma. The study concludes that building mutual trust and strengthening diplomatic dialogue remain essential for regional stability and for mitigating the risks of an unintended military escalation.</w:t>
      </w:r>
    </w:p>
    <w:p w:rsidR="002F7FDE" w:rsidRPr="002F7FDE" w:rsidRDefault="002F7FDE" w:rsidP="002F7FDE">
      <w:pPr>
        <w:spacing w:line="360" w:lineRule="auto"/>
        <w:jc w:val="both"/>
        <w:rPr>
          <w:rFonts w:ascii="Times New Roman" w:hAnsi="Times New Roman" w:cs="Times New Roman"/>
          <w:lang w:val="en-US"/>
        </w:rPr>
      </w:pPr>
      <w:r w:rsidRPr="002F7FDE">
        <w:rPr>
          <w:rFonts w:ascii="Times New Roman" w:hAnsi="Times New Roman" w:cs="Times New Roman"/>
          <w:b/>
          <w:bCs/>
          <w:lang w:val="en-US"/>
        </w:rPr>
        <w:t>Keywords:</w:t>
      </w:r>
      <w:r w:rsidRPr="002F7FDE">
        <w:rPr>
          <w:rFonts w:ascii="Times New Roman" w:hAnsi="Times New Roman" w:cs="Times New Roman"/>
          <w:lang w:val="en-US"/>
        </w:rPr>
        <w:t xml:space="preserve"> Security Dilemma, Turkey-Greece Relations, Eastern Mediterranean, Aegean Sea, Cyprus Issue, Arms Race.</w:t>
      </w:r>
    </w:p>
    <w:p w:rsidR="00052D46" w:rsidRPr="002F7FDE" w:rsidRDefault="00052D46" w:rsidP="002F7FDE">
      <w:pPr>
        <w:spacing w:line="360" w:lineRule="auto"/>
        <w:jc w:val="both"/>
        <w:rPr>
          <w:rFonts w:ascii="Times New Roman" w:hAnsi="Times New Roman" w:cs="Times New Roman"/>
        </w:rPr>
      </w:pPr>
    </w:p>
    <w:p w:rsidR="00052D46" w:rsidRDefault="00052D46"/>
    <w:p w:rsidR="002F7FDE" w:rsidRDefault="002F7FDE"/>
    <w:p w:rsidR="002F7FDE" w:rsidRDefault="002F7FDE"/>
    <w:p w:rsidR="002F7FDE" w:rsidRDefault="002F7FDE"/>
    <w:p w:rsidR="002F7FDE" w:rsidRDefault="002F7FDE"/>
    <w:p w:rsidR="002F7FDE" w:rsidRDefault="002F7FDE"/>
    <w:p w:rsidR="002F7FDE" w:rsidRDefault="002F7FDE"/>
    <w:p w:rsidR="002F7FDE" w:rsidRDefault="002F7FDE"/>
    <w:p w:rsidR="00265899" w:rsidRPr="00265899" w:rsidRDefault="00265899" w:rsidP="00265899">
      <w:pPr>
        <w:pStyle w:val="NormalWeb"/>
        <w:spacing w:line="360" w:lineRule="auto"/>
        <w:jc w:val="center"/>
      </w:pPr>
      <w:r w:rsidRPr="00265899">
        <w:rPr>
          <w:b/>
          <w:bCs/>
        </w:rPr>
        <w:lastRenderedPageBreak/>
        <w:t>GENİŞLETİLMİŞ ÖZET</w:t>
      </w:r>
    </w:p>
    <w:p w:rsidR="00265899" w:rsidRPr="00265899" w:rsidRDefault="00265899" w:rsidP="00265899">
      <w:pPr>
        <w:pStyle w:val="NormalWeb"/>
        <w:spacing w:line="360" w:lineRule="auto"/>
        <w:jc w:val="both"/>
      </w:pPr>
      <w:r w:rsidRPr="00265899">
        <w:rPr>
          <w:b/>
          <w:bCs/>
        </w:rPr>
        <w:t>Araştırma Problemi</w:t>
      </w:r>
    </w:p>
    <w:p w:rsidR="00265899" w:rsidRPr="00265899" w:rsidRDefault="00265899" w:rsidP="00265899">
      <w:pPr>
        <w:pStyle w:val="NormalWeb"/>
        <w:spacing w:line="360" w:lineRule="auto"/>
        <w:jc w:val="both"/>
        <w:rPr>
          <w:sz w:val="22"/>
        </w:rPr>
      </w:pPr>
      <w:r w:rsidRPr="00265899">
        <w:rPr>
          <w:sz w:val="22"/>
        </w:rPr>
        <w:t>Güvenlik, devletlerarası ilişkilerde tartışmasız en kritik faktörlerden biri olmuştur. Türkiye ve Yunanistan arasındaki güvensizlik durumu, Doğu Akdeniz'de uzun süredir devam eden temel bir endişe kaynağıdır. Bu çalışmanın amacı, Soğuk Savaş sonrası dönemde Türkiye ve Yunanistan arasında yaşanan iki büyük krizi anlamak ve Türk-Yunan güvenlik ikileminin her iki krizde de silahlanma yarışına nasıl yansıdığını açıklamaktır.</w:t>
      </w:r>
    </w:p>
    <w:p w:rsidR="00265899" w:rsidRPr="00265899" w:rsidRDefault="00265899" w:rsidP="00265899">
      <w:pPr>
        <w:pStyle w:val="NormalWeb"/>
        <w:spacing w:line="360" w:lineRule="auto"/>
        <w:jc w:val="both"/>
      </w:pPr>
      <w:r w:rsidRPr="00265899">
        <w:rPr>
          <w:sz w:val="22"/>
        </w:rPr>
        <w:t>     </w:t>
      </w:r>
      <w:r w:rsidRPr="00265899">
        <w:rPr>
          <w:b/>
          <w:bCs/>
        </w:rPr>
        <w:t>Araştırma Soruları</w:t>
      </w:r>
    </w:p>
    <w:p w:rsidR="00265899" w:rsidRPr="00265899" w:rsidRDefault="00265899" w:rsidP="00265899">
      <w:pPr>
        <w:pStyle w:val="NormalWeb"/>
        <w:spacing w:line="360" w:lineRule="auto"/>
        <w:jc w:val="both"/>
        <w:rPr>
          <w:sz w:val="22"/>
        </w:rPr>
      </w:pPr>
      <w:r w:rsidRPr="00265899">
        <w:rPr>
          <w:sz w:val="22"/>
        </w:rPr>
        <w:t>     Bu çalışmada, Kardak Krizi ve Doğu Akdeniz Krizi'nin her iki ülkenin askeri harcamaları ve silahlanma yarışı üzerindeki etkisi incelenmiştir. Mevcut Türk-Yunan güvenlik ikilemi, her iki ülkenin silahlanma yarışındaki temel motivasyon kaynağı olmuştur. Bu çalışma, şu temel ve alt sorulara cevap aramayı hedeflemektedir: Silahlanma yarışı, her iki krizde de güvenlik ikilemini nasıl pekiştirmiştir? Türk-Yunan güvenlik ikileminde algının rolü nasıl açıklanabilir?</w:t>
      </w:r>
    </w:p>
    <w:p w:rsidR="00265899" w:rsidRPr="00265899" w:rsidRDefault="00265899" w:rsidP="00265899">
      <w:pPr>
        <w:pStyle w:val="NormalWeb"/>
        <w:spacing w:line="360" w:lineRule="auto"/>
        <w:jc w:val="both"/>
      </w:pPr>
      <w:r w:rsidRPr="00265899">
        <w:t>     </w:t>
      </w:r>
      <w:r w:rsidRPr="00265899">
        <w:rPr>
          <w:b/>
          <w:bCs/>
        </w:rPr>
        <w:t>Literatür Taraması</w:t>
      </w:r>
    </w:p>
    <w:p w:rsidR="00265899" w:rsidRPr="00265899" w:rsidRDefault="00265899" w:rsidP="00265899">
      <w:pPr>
        <w:pStyle w:val="NormalWeb"/>
        <w:spacing w:line="360" w:lineRule="auto"/>
        <w:jc w:val="both"/>
        <w:rPr>
          <w:sz w:val="22"/>
        </w:rPr>
      </w:pPr>
      <w:r w:rsidRPr="00265899">
        <w:rPr>
          <w:sz w:val="22"/>
        </w:rPr>
        <w:t>     Uluslararası anarşinin etkisi, uluslararası ilişkiler literatüründe geniş çapta çalışılmıştır. Uluslararası ilişkilerde güvenlik ikilemi kavramı, devletlerin uluslararası anarşi koşulları altında nasıl davrandığını ve faaliyet gösterdiğini tanımlar. Güvenlik arayışındaki devletler kendi güvenliklerini sağlamak için önlemler alırken, bu önlemler diğerlerinin güvenliğini azaltır; çünkü anarşi altında devletler birbirlerinin niyetlerinden asla emin olamazlar. Güvenlik ikilemi, "devletlerin kendi güvenlik ihtiyaçlarını gözetmek için başvurdukları s</w:t>
      </w:r>
      <w:r w:rsidR="00A9113D">
        <w:rPr>
          <w:sz w:val="22"/>
        </w:rPr>
        <w:t xml:space="preserve">elf-help kendi kendine yardım </w:t>
      </w:r>
      <w:r w:rsidRPr="00265899">
        <w:rPr>
          <w:sz w:val="22"/>
        </w:rPr>
        <w:t>çabalarının, niyetten bağımsız olarak, her birinin kendi önlemlerini savunma amaçlı, diğerlerininkini ise potansiyel tehdit olarak algılaması nedeniyle başkaları için artan bir güvensizliğe yol açtığı yapısal bir kavram" (Herz, 1959) olarak tanımlanır. Öte yandan Mearsheimer (1994), devletlerin niyetlerinin belirsizliğine ve "bir devletin niyetinin bir gün iyi, ertesi gün kötü niyetli olabileceğini" iddia ederek devletlerin en kötü durum senaryosuna nasıl hazırlandıklarına vurgu yapar. Belirsiz bir uluslararası</w:t>
      </w:r>
      <w:r w:rsidRPr="00265899">
        <w:rPr>
          <w:rStyle w:val="citation-117"/>
          <w:sz w:val="22"/>
        </w:rPr>
        <w:t xml:space="preserve"> sistemde artan güvensizlik, bir devleti silahlanma yarışına girmeye veya ittifak kurmaya yöneltebilir (Jervis, 1978).</w:t>
      </w:r>
    </w:p>
    <w:p w:rsidR="00A9113D" w:rsidRDefault="00265899" w:rsidP="00265899">
      <w:pPr>
        <w:pStyle w:val="NormalWeb"/>
        <w:spacing w:line="360" w:lineRule="auto"/>
        <w:jc w:val="both"/>
        <w:rPr>
          <w:sz w:val="22"/>
        </w:rPr>
      </w:pPr>
      <w:r w:rsidRPr="00265899">
        <w:rPr>
          <w:sz w:val="22"/>
        </w:rPr>
        <w:t>  </w:t>
      </w:r>
    </w:p>
    <w:p w:rsidR="00A9113D" w:rsidRDefault="00A9113D" w:rsidP="00265899">
      <w:pPr>
        <w:pStyle w:val="NormalWeb"/>
        <w:spacing w:line="360" w:lineRule="auto"/>
        <w:jc w:val="both"/>
        <w:rPr>
          <w:sz w:val="22"/>
        </w:rPr>
      </w:pPr>
    </w:p>
    <w:p w:rsidR="00265899" w:rsidRPr="00265899" w:rsidRDefault="00265899" w:rsidP="00265899">
      <w:pPr>
        <w:pStyle w:val="NormalWeb"/>
        <w:spacing w:line="360" w:lineRule="auto"/>
        <w:jc w:val="both"/>
        <w:rPr>
          <w:sz w:val="22"/>
        </w:rPr>
      </w:pPr>
      <w:r w:rsidRPr="00265899">
        <w:rPr>
          <w:sz w:val="22"/>
        </w:rPr>
        <w:lastRenderedPageBreak/>
        <w:t>   </w:t>
      </w:r>
      <w:r w:rsidRPr="00265899">
        <w:rPr>
          <w:b/>
          <w:bCs/>
          <w:sz w:val="22"/>
        </w:rPr>
        <w:t>Yöntem</w:t>
      </w:r>
    </w:p>
    <w:p w:rsidR="00265899" w:rsidRPr="00265899" w:rsidRDefault="00265899" w:rsidP="00265899">
      <w:pPr>
        <w:pStyle w:val="NormalWeb"/>
        <w:spacing w:line="360" w:lineRule="auto"/>
        <w:jc w:val="both"/>
        <w:rPr>
          <w:sz w:val="22"/>
        </w:rPr>
      </w:pPr>
      <w:r w:rsidRPr="00265899">
        <w:rPr>
          <w:sz w:val="22"/>
        </w:rPr>
        <w:t>     Bu çalışma, Türk-Yunan ilişkilerindeki güvenlik ikilemini, özellikle silahlanma yarışına odaklanarak daha geniş bir çerçevede anlamak için vaka incelemesi yöntemini kullanmaktadır. Hem Türkiye hem de Yunanistan'ın her iki krizden sonra askeri harcamaları artırarak nasıl tepki verdiklerini ve diğerinin niyetine karşı en kötüsüne nasıl hazırlandıklarını açıklamak için Kardak Krizi ve Doğu Akdeniz Krizi vakalarını ele almaktadır.</w:t>
      </w:r>
    </w:p>
    <w:p w:rsidR="00265899" w:rsidRPr="00265899" w:rsidRDefault="00265899" w:rsidP="00265899">
      <w:pPr>
        <w:pStyle w:val="NormalWeb"/>
        <w:spacing w:line="360" w:lineRule="auto"/>
        <w:jc w:val="both"/>
      </w:pPr>
      <w:r w:rsidRPr="00265899">
        <w:t>     </w:t>
      </w:r>
      <w:r w:rsidRPr="00265899">
        <w:rPr>
          <w:b/>
          <w:bCs/>
        </w:rPr>
        <w:t>Bulgular ve Sonuçlar</w:t>
      </w:r>
    </w:p>
    <w:p w:rsidR="00265899" w:rsidRPr="00265899" w:rsidRDefault="00265899" w:rsidP="00265899">
      <w:pPr>
        <w:pStyle w:val="NormalWeb"/>
        <w:spacing w:line="360" w:lineRule="auto"/>
        <w:jc w:val="both"/>
        <w:rPr>
          <w:sz w:val="22"/>
        </w:rPr>
      </w:pPr>
      <w:r w:rsidRPr="00265899">
        <w:rPr>
          <w:sz w:val="22"/>
        </w:rPr>
        <w:t>     Çalışmanın sonuçlarına göre, hem Türkiye hem de Yunanistan savunma harcamalarını artırmış, bu durum iki ülke arasında sürekli bir silahlanma yarışına yol açmıştır. Hem Kardak Krizi hem de Doğu Akdeniz Krizi göz önüne alındığında, her iki ülke de kendi güvenliklerini sağlamak için askeri harcamalarını artırmış, ancak aynı zamanda siyasi söylemleri ve tutumlarıyla her iki krizi de tırmandırmışlardır. Bu durum hem Yunanistan hem de Türkiye'nin kendilerini daha az güvende hissetmelerine ve bir güvenlik ikilemi ortamının oluşmasına neden olmuştu</w:t>
      </w:r>
    </w:p>
    <w:p w:rsidR="00265899" w:rsidRDefault="00265899">
      <w:pPr>
        <w:rPr>
          <w:rFonts w:ascii="Times New Roman" w:hAnsi="Times New Roman" w:cs="Times New Roman"/>
          <w:b/>
          <w:sz w:val="24"/>
        </w:rPr>
      </w:pPr>
    </w:p>
    <w:p w:rsidR="00265899" w:rsidRDefault="00265899">
      <w:pPr>
        <w:rPr>
          <w:rFonts w:ascii="Times New Roman" w:hAnsi="Times New Roman" w:cs="Times New Roman"/>
          <w:b/>
          <w:sz w:val="24"/>
        </w:rPr>
      </w:pPr>
    </w:p>
    <w:p w:rsidR="00265899" w:rsidRDefault="00265899">
      <w:pPr>
        <w:rPr>
          <w:rFonts w:ascii="Times New Roman" w:hAnsi="Times New Roman" w:cs="Times New Roman"/>
          <w:b/>
          <w:sz w:val="24"/>
        </w:rPr>
      </w:pPr>
    </w:p>
    <w:p w:rsidR="00265899" w:rsidRDefault="00265899">
      <w:pPr>
        <w:rPr>
          <w:rFonts w:ascii="Times New Roman" w:hAnsi="Times New Roman" w:cs="Times New Roman"/>
          <w:b/>
          <w:sz w:val="24"/>
        </w:rPr>
      </w:pPr>
    </w:p>
    <w:p w:rsidR="00265899" w:rsidRDefault="00265899">
      <w:pPr>
        <w:rPr>
          <w:rFonts w:ascii="Times New Roman" w:hAnsi="Times New Roman" w:cs="Times New Roman"/>
          <w:b/>
          <w:sz w:val="24"/>
        </w:rPr>
      </w:pPr>
    </w:p>
    <w:p w:rsidR="00265899" w:rsidRDefault="00265899">
      <w:pPr>
        <w:rPr>
          <w:rFonts w:ascii="Times New Roman" w:hAnsi="Times New Roman" w:cs="Times New Roman"/>
          <w:b/>
          <w:sz w:val="24"/>
        </w:rPr>
      </w:pPr>
    </w:p>
    <w:p w:rsidR="00265899" w:rsidRDefault="00265899">
      <w:pPr>
        <w:rPr>
          <w:rFonts w:ascii="Times New Roman" w:hAnsi="Times New Roman" w:cs="Times New Roman"/>
          <w:b/>
          <w:sz w:val="24"/>
        </w:rPr>
      </w:pPr>
    </w:p>
    <w:p w:rsidR="00265899" w:rsidRDefault="00265899">
      <w:pPr>
        <w:rPr>
          <w:rFonts w:ascii="Times New Roman" w:hAnsi="Times New Roman" w:cs="Times New Roman"/>
          <w:b/>
          <w:sz w:val="24"/>
        </w:rPr>
      </w:pPr>
    </w:p>
    <w:p w:rsidR="00265899" w:rsidRDefault="00265899">
      <w:pPr>
        <w:rPr>
          <w:rFonts w:ascii="Times New Roman" w:hAnsi="Times New Roman" w:cs="Times New Roman"/>
          <w:b/>
          <w:sz w:val="24"/>
        </w:rPr>
      </w:pPr>
    </w:p>
    <w:p w:rsidR="00265899" w:rsidRDefault="00265899">
      <w:pPr>
        <w:rPr>
          <w:rFonts w:ascii="Times New Roman" w:hAnsi="Times New Roman" w:cs="Times New Roman"/>
          <w:b/>
          <w:sz w:val="24"/>
        </w:rPr>
      </w:pPr>
    </w:p>
    <w:p w:rsidR="00265899" w:rsidRDefault="00265899">
      <w:pPr>
        <w:rPr>
          <w:rFonts w:ascii="Times New Roman" w:hAnsi="Times New Roman" w:cs="Times New Roman"/>
          <w:b/>
          <w:sz w:val="24"/>
        </w:rPr>
      </w:pPr>
    </w:p>
    <w:p w:rsidR="00265899" w:rsidRDefault="00265899">
      <w:pPr>
        <w:rPr>
          <w:rFonts w:ascii="Times New Roman" w:hAnsi="Times New Roman" w:cs="Times New Roman"/>
          <w:b/>
          <w:sz w:val="24"/>
        </w:rPr>
      </w:pPr>
    </w:p>
    <w:p w:rsidR="00265899" w:rsidRDefault="00265899">
      <w:pPr>
        <w:rPr>
          <w:rFonts w:ascii="Times New Roman" w:hAnsi="Times New Roman" w:cs="Times New Roman"/>
          <w:b/>
          <w:sz w:val="24"/>
        </w:rPr>
      </w:pPr>
    </w:p>
    <w:p w:rsidR="00265899" w:rsidRDefault="00265899">
      <w:pPr>
        <w:rPr>
          <w:rFonts w:ascii="Times New Roman" w:hAnsi="Times New Roman" w:cs="Times New Roman"/>
          <w:b/>
          <w:sz w:val="24"/>
        </w:rPr>
      </w:pPr>
    </w:p>
    <w:p w:rsidR="00265899" w:rsidRDefault="00265899">
      <w:pPr>
        <w:rPr>
          <w:rFonts w:ascii="Times New Roman" w:hAnsi="Times New Roman" w:cs="Times New Roman"/>
          <w:b/>
          <w:sz w:val="24"/>
        </w:rPr>
      </w:pPr>
    </w:p>
    <w:p w:rsidR="00265899" w:rsidRDefault="00265899">
      <w:pPr>
        <w:rPr>
          <w:rFonts w:ascii="Times New Roman" w:hAnsi="Times New Roman" w:cs="Times New Roman"/>
          <w:b/>
          <w:sz w:val="24"/>
        </w:rPr>
      </w:pPr>
    </w:p>
    <w:p w:rsidR="002F7FDE" w:rsidRPr="002F7FDE" w:rsidRDefault="002F7FDE">
      <w:pPr>
        <w:rPr>
          <w:rFonts w:ascii="Times New Roman" w:hAnsi="Times New Roman" w:cs="Times New Roman"/>
          <w:b/>
          <w:sz w:val="24"/>
        </w:rPr>
      </w:pPr>
      <w:r w:rsidRPr="002F7FDE">
        <w:rPr>
          <w:rFonts w:ascii="Times New Roman" w:hAnsi="Times New Roman" w:cs="Times New Roman"/>
          <w:b/>
          <w:sz w:val="24"/>
        </w:rPr>
        <w:t>1.GİRİŞ</w:t>
      </w:r>
    </w:p>
    <w:p w:rsidR="002F7FDE" w:rsidRDefault="002F7FDE"/>
    <w:p w:rsidR="00265899" w:rsidRPr="00265899" w:rsidRDefault="00265899" w:rsidP="00265899">
      <w:pPr>
        <w:spacing w:line="360" w:lineRule="auto"/>
        <w:jc w:val="both"/>
        <w:rPr>
          <w:rFonts w:ascii="Times New Roman" w:hAnsi="Times New Roman" w:cs="Times New Roman"/>
          <w:lang w:val="en-US"/>
        </w:rPr>
      </w:pPr>
      <w:r>
        <w:rPr>
          <w:rFonts w:ascii="Times New Roman" w:hAnsi="Times New Roman" w:cs="Times New Roman"/>
          <w:lang w:val="en-US"/>
        </w:rPr>
        <w:t xml:space="preserve">    </w:t>
      </w:r>
      <w:r w:rsidRPr="00265899">
        <w:rPr>
          <w:rFonts w:ascii="Times New Roman" w:hAnsi="Times New Roman" w:cs="Times New Roman"/>
          <w:lang w:val="en-US"/>
        </w:rPr>
        <w:t>Uluslararası sistemin merkezi bir otoriteden yoksun, anarşik yapısı, devletlerin hayatta kalma güdüsüyle sürekli bir güvenlik arayışı içerisinde olmalarını zorunlu kılmaktadır. Neorealist teorinin temel taşlarından biri olan "güvenlik ikilemi" kavramı, bir devletin savunma amaçlı attığı adımların rakip devletler tarafından bir tehdit olarak algılanması ve buna mukabil karşı önlemler alınmasıyla sonuçlanan kısır bir döngüyü ifade eder. Türk-Yunan ilişkileri, bu teorik yaklaşımın somutlaştığı en köklü ve karmaşık örneklerden biri olarak karşımıza çıkmaktadır. Literatürde Herz (1951), Jervis (1978) ve Waltz (1979) gibi isimlerin öncülük ettiği güvenlik ikilemi çalışmaları, devletlerin niyetlerindeki belirsizliğin silahlanma yarışını ve ittifak arayışlarını nasıl tetiklediğini ortaya koymuştur. Türkiye ve Yunanistan üzerine yapılan önceki araştırmalar genellikle Ege ve Kıbrıs sorunlarını hukuki veya tarihsel perspektiflerden ele alırken, bu çalışma iki ülke arasındaki krizleri sistemik bir zorunluluk olan güvenlik ikilemi üzerinden analiz etmektedir.</w:t>
      </w:r>
    </w:p>
    <w:p w:rsidR="00265899" w:rsidRPr="00265899" w:rsidRDefault="00265899" w:rsidP="00265899">
      <w:pPr>
        <w:spacing w:line="360" w:lineRule="auto"/>
        <w:jc w:val="both"/>
        <w:rPr>
          <w:rFonts w:ascii="Times New Roman" w:hAnsi="Times New Roman" w:cs="Times New Roman"/>
          <w:lang w:val="en-US"/>
        </w:rPr>
      </w:pPr>
      <w:r w:rsidRPr="00265899">
        <w:rPr>
          <w:rFonts w:ascii="Times New Roman" w:hAnsi="Times New Roman" w:cs="Times New Roman"/>
          <w:lang w:val="en-US"/>
        </w:rPr>
        <w:t>     Bu çalışmanın temel hipotezi, Türkiye ve Yunanistan arasındaki gerginliklerin sadece tarihsel husumetlerden değil, uluslararası sistemin anarşik yapısından kaynaklanan yapısal bir güvensizlikten beslendiği yönündedir. Bu bağlamda, taraflardan birinin savunma kapasitesini artırması, diğer taraf için doğrudan bir beka sorunu olarak okunmakta ve bu durum istikrarsızlığı derinleştirmektedir. Özellikle Kardak krizi ve güncel Doğu Akdeniz meselesi, bu güvenlik döngüsünün nasıl tırmandığını gösteren kritik eşiklerdir. Makalede, her iki aktörün de rasyonel güvenlik kaygılarıyla hareket ettiği, ancak bu rasyonelliğin bölgesel bir silahlanma yarışına yol açtığı savunulmaktadır.</w:t>
      </w:r>
    </w:p>
    <w:p w:rsidR="00265899" w:rsidRPr="00265899" w:rsidRDefault="00265899" w:rsidP="00265899">
      <w:pPr>
        <w:spacing w:line="360" w:lineRule="auto"/>
        <w:jc w:val="both"/>
        <w:rPr>
          <w:rFonts w:ascii="Times New Roman" w:hAnsi="Times New Roman" w:cs="Times New Roman"/>
          <w:lang w:val="en-US"/>
        </w:rPr>
      </w:pPr>
      <w:r w:rsidRPr="00265899">
        <w:rPr>
          <w:rFonts w:ascii="Times New Roman" w:hAnsi="Times New Roman" w:cs="Times New Roman"/>
          <w:lang w:val="en-US"/>
        </w:rPr>
        <w:t>     Çalışmanın temel amacı, 1996 Kardak krizi ile son dönemde yaşanan Doğu Akdeniz yetki alanı tartışmalarını karşılaştırmalı bir yöntemle inceleyerek, güvenlik ikileminin Türk-Yunan ilişkilerindeki yansımalarını ve dönüştürücü etkisini ortaya koymaktır. Bu doğrultuda makale, iki kriz arasındaki benzerlikleri ve farkları analiz ederken, ülkelerin ittifak arayışlarını ve yerli savunma sanayi hamlelerini bu teorik çerçevede değerlendirmeyi hedeflemektedir. Sonuç olarak çalışma, bölgedeki kalıcı barışın sağlanması için güvenlik ikileminin nasıl aşılabileceğine dair çıkarımlarda bulunarak literatüre katkı sağlamayı amaçlamaktadır.</w:t>
      </w:r>
    </w:p>
    <w:p w:rsidR="002F7FDE" w:rsidRPr="00265899" w:rsidRDefault="002F7FDE" w:rsidP="00265899">
      <w:pPr>
        <w:spacing w:line="360" w:lineRule="auto"/>
        <w:jc w:val="both"/>
        <w:rPr>
          <w:rFonts w:ascii="Times New Roman" w:hAnsi="Times New Roman" w:cs="Times New Roman"/>
        </w:rPr>
      </w:pPr>
    </w:p>
    <w:p w:rsidR="002F7FDE" w:rsidRPr="00265899" w:rsidRDefault="002F7FDE" w:rsidP="00265899">
      <w:pPr>
        <w:spacing w:line="360" w:lineRule="auto"/>
        <w:jc w:val="both"/>
        <w:rPr>
          <w:rFonts w:ascii="Times New Roman" w:hAnsi="Times New Roman" w:cs="Times New Roman"/>
        </w:rPr>
      </w:pPr>
    </w:p>
    <w:p w:rsidR="002F7FDE" w:rsidRPr="00265899" w:rsidRDefault="002F7FDE" w:rsidP="00265899">
      <w:pPr>
        <w:spacing w:line="360" w:lineRule="auto"/>
        <w:jc w:val="both"/>
        <w:rPr>
          <w:rFonts w:ascii="Times New Roman" w:hAnsi="Times New Roman" w:cs="Times New Roman"/>
        </w:rPr>
      </w:pPr>
    </w:p>
    <w:p w:rsidR="002F7FDE" w:rsidRDefault="002F7FDE"/>
    <w:p w:rsidR="002F7FDE" w:rsidRPr="00265899" w:rsidRDefault="002F7FDE" w:rsidP="00265899">
      <w:pPr>
        <w:spacing w:line="360" w:lineRule="auto"/>
        <w:jc w:val="both"/>
        <w:rPr>
          <w:rFonts w:ascii="Times New Roman" w:hAnsi="Times New Roman" w:cs="Times New Roman"/>
          <w:lang w:val="en-US"/>
        </w:rPr>
      </w:pPr>
    </w:p>
    <w:p w:rsidR="00366190" w:rsidRDefault="00083695" w:rsidP="00366190">
      <w:pPr>
        <w:rPr>
          <w:rFonts w:ascii="Times New Roman" w:hAnsi="Times New Roman" w:cs="Times New Roman"/>
          <w:b/>
          <w:sz w:val="24"/>
        </w:rPr>
      </w:pPr>
      <w:r>
        <w:rPr>
          <w:rFonts w:ascii="Times New Roman" w:hAnsi="Times New Roman" w:cs="Times New Roman"/>
          <w:b/>
          <w:sz w:val="28"/>
        </w:rPr>
        <w:t xml:space="preserve"> </w:t>
      </w:r>
      <w:r w:rsidRPr="002F7FDE">
        <w:rPr>
          <w:rFonts w:ascii="Times New Roman" w:hAnsi="Times New Roman" w:cs="Times New Roman"/>
          <w:b/>
          <w:sz w:val="24"/>
        </w:rPr>
        <w:t>2</w:t>
      </w:r>
      <w:r w:rsidR="00F04D82" w:rsidRPr="002F7FDE">
        <w:rPr>
          <w:rFonts w:ascii="Times New Roman" w:hAnsi="Times New Roman" w:cs="Times New Roman"/>
          <w:b/>
          <w:sz w:val="24"/>
        </w:rPr>
        <w:t>.</w:t>
      </w:r>
      <w:r w:rsidR="00052D46" w:rsidRPr="002F7FDE">
        <w:rPr>
          <w:rFonts w:ascii="Times New Roman" w:hAnsi="Times New Roman" w:cs="Times New Roman"/>
          <w:b/>
          <w:sz w:val="24"/>
        </w:rPr>
        <w:t>ANARŞİ VE GÜVENLİK İKİLEMİ</w:t>
      </w:r>
    </w:p>
    <w:p w:rsidR="00265899" w:rsidRPr="00083695" w:rsidRDefault="00265899" w:rsidP="00366190">
      <w:pPr>
        <w:rPr>
          <w:rFonts w:ascii="Times New Roman" w:hAnsi="Times New Roman" w:cs="Times New Roman"/>
          <w:b/>
          <w:sz w:val="28"/>
        </w:rPr>
      </w:pPr>
    </w:p>
    <w:p w:rsidR="00B76034" w:rsidRPr="002F7FDE" w:rsidRDefault="00366190" w:rsidP="00366190">
      <w:pPr>
        <w:spacing w:line="360" w:lineRule="auto"/>
        <w:jc w:val="both"/>
        <w:rPr>
          <w:rFonts w:ascii="Times New Roman" w:hAnsi="Times New Roman" w:cs="Times New Roman"/>
        </w:rPr>
      </w:pPr>
      <w:r w:rsidRPr="002F7FDE">
        <w:rPr>
          <w:rFonts w:ascii="Times New Roman" w:hAnsi="Times New Roman" w:cs="Times New Roman"/>
        </w:rPr>
        <w:t xml:space="preserve">   Anarşi, uluslararası sistemin yapısını anlatmak için kullanılan önemli bir terim olup uluslararası ilişkiler alanında önemli bir yer edinmiştir ve uluslararası politikanın belirleyici özelliği olarak değerlendirilmiştir (Krasner, 1992). Genel anlamda bu kavram, uluslararası sistemde yasaları koyan ve devletleri koruyan merkezi bir otoritenin olmamasını ve bu durumdan kaynaklanan karmaşa halini ifade eder. Anarşi terimi, neorealist düşünürlere teorik çerçevelerini oluşturacak temel unsurları sağlamış ve neorealist teori, sistemin anarşik bir yapıya sahip olduğu varsayımına dayanır. Neorealist bakış açısına göre, uluslararası sistemin doğası insanın özellikleri veya devletlerin yapısıyla değil, ulus üstü bir gücün yokluğu ile tanımlanır. Böylece uluslararası sistemde düzen ve kural koyan bir otoritenin var olmaması, bağlayıcı kuralların da bulunmaması gibi durumlar, hem sistemde belirsizlik yaratır hem de devletlerin birbirlerinin niyetine güvenememesi yüzünden devletler kendilerini koruma yöntemlerine yönelmek zorunda kalır. Nihayetinde bu durumlar, devletlerin güvenliklerini ve göreli güçlerini en üst düzeye çıkarmalarına sebep olur (Waltz, 1979). Devletlerin güvenliklerini sağlamak için aldıkları önlemlerin diğer devletler tarafından bir tehdit olarak görülmesi ve bu durumun uluslararası ilişkilere ve devletlerin dış politikalarına yansıması, ilk defa 1951 yılında John Herz’in Siyasi Realizm ve Siyasi İdealizm kitabında güvenlik ikilemi kavramı olarak tanıtılmıştır.</w:t>
      </w:r>
      <w:r w:rsidRPr="002F7FDE">
        <w:t xml:space="preserve"> </w:t>
      </w:r>
      <w:r w:rsidRPr="002F7FDE">
        <w:rPr>
          <w:rFonts w:ascii="Times New Roman" w:hAnsi="Times New Roman" w:cs="Times New Roman"/>
        </w:rPr>
        <w:t xml:space="preserve">İkilem, uluslararası ilişkilerdeki en önemli teorik çerçevelerden biri olarak değerlendirilmekte ve bu kavram, günümüzde güvenlik politikaları ile uluslararası ilişkiler sorunlarını anlamak adına geniş bir literatürde kullanılmaktadır (Liff ve Ikenberry, 2014). Güvenlik ikilemi, uluslararası anarşinin yarattığı devletler arası belirsizlik nedeniyle, aslında her iki tarafın da birbirine karşı düşmanca bir niyeti olmasa bile, iki veya daha fazla devlet arasında çatışma çıkabilen bir durumu ifade eder (Miller, 2001). Belirsizlik, karar alıcıların diğer devletlerin tutumlarından endişe duymalarına ve rakiplerinin kötü niyet beslediği varsayımıyla hareket etmelerine yol açar. Herz, devletlerin içinde bulundukları sistemin bu sürekli güven eksikliği durumunun nedenini, “devletlerin kendilerini daha güvende hissetmek amacıyla güç biriktirdiği, buna karşın karşı tarafın da yine bir o kadar güç arayışında bulunması ve sonuç olarak sistemdeki tüm aktörlerin bu kısır döngüde bitmeyecek bir güvenlik takibine girmesi” şeklinde ifade etmiştir (Herz, 1951). Herz’in bu çalışması, uluslararası ilişkiler alanında önemli bir eser olarak kabul edilen Robert Jervis'in “Güvenlik İkilemi Altında İş birliği” adlı eserine teorik bir temel sağlamış ve Jervis, güvenlik ikileminin oluşumunu “bir devletin güvenliğini artırma çabalarının, diğer ülkelerin güvenliğini azaltmasına sebep olması” şeklinde tanımlamıştır (Jervis, 1978). Güvenlik ikileminin önemini “teorinin özüne ve uluslararası siyasetin pratiğine ulaşan bir kavram” olarak tanımlayan Wheeler ve Booth (1992), bu ikilemin aktörler arasında nasıl sorunlar yaratabileceğini de “bir devletin askeri hazırlıkları, diğerinin bu hazırlıkların sadece </w:t>
      </w:r>
      <w:r w:rsidRPr="002F7FDE">
        <w:rPr>
          <w:rFonts w:ascii="Times New Roman" w:hAnsi="Times New Roman" w:cs="Times New Roman"/>
        </w:rPr>
        <w:lastRenderedPageBreak/>
        <w:t>savunma amaçlı mı (kendi güvenliğini artırmak için) yoksa saldırı amaçlı mı olduğuna dair çözülemeyen bir belirsizlik yaşamasına yol açar” sözleriyle açıklamışlardır.</w:t>
      </w:r>
    </w:p>
    <w:p w:rsidR="00AE3B51" w:rsidRPr="002F7FDE" w:rsidRDefault="00AE3B51" w:rsidP="00AE3B51">
      <w:pPr>
        <w:spacing w:line="360" w:lineRule="auto"/>
        <w:jc w:val="both"/>
        <w:rPr>
          <w:rFonts w:ascii="Times New Roman" w:hAnsi="Times New Roman" w:cs="Times New Roman"/>
        </w:rPr>
      </w:pPr>
      <w:r w:rsidRPr="002F7FDE">
        <w:rPr>
          <w:rFonts w:ascii="Times New Roman" w:hAnsi="Times New Roman" w:cs="Times New Roman"/>
        </w:rPr>
        <w:t>Bu tanımlamaları göz önünde bulundurarak güvenlik ikileminin ana varsayımı, bir aktörün kendi güvenliğini sağlamak için attığı adımların diğer aktör tarafından güvensizlik olarak değerlendirilmesi ve bunun sonucunda karşı aktörün de kendi güvenliğini artırmak amacıyla karşı politikalar geliştirmesi durumudur. Herz’e göre “güvenlik ikileminin en trajik sonuçlarından biri, başlangıçta var olmayan bir şeyin sonrasında en çok korkulan durumu ortaya çıkarmasıyla ilgili karşılıklı korkudur” (Herz, 1959). Belirsizlik, her iki tarafın karşı tarafın kendisine zarar vermek istediği düşüncesini besler ve her iki taraf da aslında güvensizliğin kendi eylemleriyle yaratıldığını fark etmezler.</w:t>
      </w:r>
    </w:p>
    <w:p w:rsidR="00AE3B51" w:rsidRPr="002F7FDE" w:rsidRDefault="00AE3B51" w:rsidP="00AE3B51">
      <w:pPr>
        <w:spacing w:line="360" w:lineRule="auto"/>
        <w:jc w:val="both"/>
        <w:rPr>
          <w:rFonts w:ascii="Times New Roman" w:hAnsi="Times New Roman" w:cs="Times New Roman"/>
        </w:rPr>
      </w:pPr>
      <w:r w:rsidRPr="002F7FDE">
        <w:rPr>
          <w:rFonts w:ascii="Times New Roman" w:hAnsi="Times New Roman" w:cs="Times New Roman"/>
        </w:rPr>
        <w:t xml:space="preserve">   Uluslararası sistemin anarşik ve belirsiz bir yapıya sahip olması, devletlerin kendi güvenliklerini artırmak adına aldıkları önlemlerin diğer devletlerde güvensizlik hissi oluşturmasına neden olur. Ancak güvenlik ikileminin varlığını ve ciddiyetini etkileyen bazı unsurlar bulunmaktadır. Jervis (1978) çalışmasında saldırı-savunma dengesi ile saldırı-savunma ayrımı kavramlarından hareketle, güvenlik ikileminin ortaya çıkışı ve şiddetini etkileyen değişkenleri ele alır. Buna göre, bir taraf karşı tarafın sahip olduğu gücün amacını belirleyemezse ve saldırı amaçlı olduğu algısı daha belirginse, bu durumda güvenlik ikilemi yoğun bir biçimde yaşanır. Tersine, eğer savunma algısı kuvvetliyse, böyle bir ikilem süreçte istikrar sağlamaya ve karşılıklı güven ile anlaşma sürecine olanak tanır (Jervis, 1978). Bu noktada savunmacı realizm, güvenlik ikilemi ile devletlerin dış politikaları arasındaki ilişki hakkında bazı çıkarımlarda bulunur. Savunmacı realizmin isimlerinden Van Evera (1999), her silahlanmanın güvenlik ikileminin belirginliğini artırmadığını, devletlerin edindikleri silahların savunma mı yoksa saldırı mı amaçlı olduklarını ve bu silahların diğer devletler tarafından ayırt edilebilmesinin devletlerin birbirlerinin niyetlerini tahmin etmelerini kolaylaştırdığını ifade eder.</w:t>
      </w:r>
      <w:r w:rsidRPr="002F7FDE">
        <w:t xml:space="preserve"> </w:t>
      </w:r>
      <w:r w:rsidRPr="002F7FDE">
        <w:rPr>
          <w:rFonts w:ascii="Times New Roman" w:hAnsi="Times New Roman" w:cs="Times New Roman"/>
        </w:rPr>
        <w:t>Güvenlik ikilemi dinamikleri, aktörlerin güçlerini artırmak amacıyla çeşitli önlemler almalarına yol açar; bu önlemler genellikle istenmeden de olsa olumsuz sonuçlara yol açabilir. Devletler arasındaki gerilimlerin artması ya da silahlanma yarışları bu olumsuz sonuçlar arasında yer alabilir (Tang, 2010). Bir devletin silahlanması, diğer tarafın savunma yeteneklerinin azalmasına sebep olacağından, bu taraf kendini daha güvende hissetmez. Bu durum, savunma-saldırı dengesindeki değişikliklere neden olur ve askeri kapasitenin artması veya azalmasıyla sonuçlanabilir. Bu aşamada, uygulanan savunma stratejisi savaş olasılığını azaltırken, saldırgan bir politikayı benimsemek savaş olasılığını artırır (Jervis, 1978).</w:t>
      </w:r>
    </w:p>
    <w:p w:rsidR="00AE3B51" w:rsidRPr="002F7FDE" w:rsidRDefault="00AE3B51" w:rsidP="00AE3B51">
      <w:pPr>
        <w:spacing w:line="360" w:lineRule="auto"/>
        <w:jc w:val="both"/>
        <w:rPr>
          <w:rFonts w:ascii="Times New Roman" w:hAnsi="Times New Roman" w:cs="Times New Roman"/>
        </w:rPr>
      </w:pPr>
    </w:p>
    <w:p w:rsidR="00AE3B51" w:rsidRPr="002F7FDE" w:rsidRDefault="00AE3B51" w:rsidP="00AE3B51">
      <w:pPr>
        <w:spacing w:line="360" w:lineRule="auto"/>
        <w:jc w:val="both"/>
        <w:rPr>
          <w:rFonts w:ascii="Times New Roman" w:hAnsi="Times New Roman" w:cs="Times New Roman"/>
        </w:rPr>
      </w:pPr>
      <w:r w:rsidRPr="002F7FDE">
        <w:rPr>
          <w:rFonts w:ascii="Times New Roman" w:hAnsi="Times New Roman" w:cs="Times New Roman"/>
        </w:rPr>
        <w:t xml:space="preserve">Güvenlik ikileminin başka bir özelliği de, buradaki tarafların sistemde herhangi bir hakimiyet kurmayı hedefleyen devletler değil, mevcut statükolarını korumayı amaçlayan devletler olmalarıdır (Liff ve </w:t>
      </w:r>
      <w:r w:rsidRPr="002F7FDE">
        <w:rPr>
          <w:rFonts w:ascii="Times New Roman" w:hAnsi="Times New Roman" w:cs="Times New Roman"/>
        </w:rPr>
        <w:lastRenderedPageBreak/>
        <w:t>Ikenberry, 2014). Glaser’a (1997) göre, güvenlik ikileminin askeri bir rekabete dönüşmesi ancak tarafların mevcut statükolarındaki güvenliği korumayı amaçlaması durumunda gerçekleşir. Eğer sistemde statükoya hâkim olmak isteyen bir aktör varsa, bu aşamada güvenlik ikileminin bir askeri rekabet ortamına dönüşmesi beklenmez; çünkü bu aktörün mevcut statükoyu koruma gibi bir amacı yoktur. Ancak belirsizliğin egemen olduğu uluslararası ortamda, bir gücün mevcut güvenliğini koruma hedefinde mi yoksa yükselme amacında mı olduğu ayrımını yapmak oldukça zordur.</w:t>
      </w:r>
    </w:p>
    <w:p w:rsidR="00366190" w:rsidRDefault="00083695" w:rsidP="00366190">
      <w:pPr>
        <w:spacing w:line="360" w:lineRule="auto"/>
        <w:jc w:val="both"/>
        <w:rPr>
          <w:rFonts w:ascii="Times New Roman" w:hAnsi="Times New Roman" w:cs="Times New Roman"/>
          <w:b/>
          <w:bCs/>
          <w:sz w:val="24"/>
        </w:rPr>
      </w:pPr>
      <w:r w:rsidRPr="002F7FDE">
        <w:rPr>
          <w:rFonts w:ascii="Times New Roman" w:hAnsi="Times New Roman" w:cs="Times New Roman"/>
          <w:b/>
          <w:bCs/>
          <w:sz w:val="24"/>
        </w:rPr>
        <w:t>2.</w:t>
      </w:r>
      <w:r w:rsidR="00F04D82" w:rsidRPr="002F7FDE">
        <w:rPr>
          <w:rFonts w:ascii="Times New Roman" w:hAnsi="Times New Roman" w:cs="Times New Roman"/>
          <w:b/>
          <w:bCs/>
          <w:sz w:val="24"/>
        </w:rPr>
        <w:t>1.</w:t>
      </w:r>
      <w:r w:rsidR="00AE3B51" w:rsidRPr="002F7FDE">
        <w:rPr>
          <w:rFonts w:ascii="Times New Roman" w:hAnsi="Times New Roman" w:cs="Times New Roman"/>
          <w:b/>
          <w:bCs/>
          <w:sz w:val="24"/>
        </w:rPr>
        <w:t>Türkiye-Yunanistan İlişkileri</w:t>
      </w:r>
    </w:p>
    <w:p w:rsidR="002F7FDE" w:rsidRPr="002F7FDE" w:rsidRDefault="002F7FDE" w:rsidP="00366190">
      <w:pPr>
        <w:spacing w:line="360" w:lineRule="auto"/>
        <w:jc w:val="both"/>
        <w:rPr>
          <w:rFonts w:ascii="Times New Roman" w:hAnsi="Times New Roman" w:cs="Times New Roman"/>
          <w:bCs/>
        </w:rPr>
      </w:pPr>
      <w:r>
        <w:rPr>
          <w:rFonts w:ascii="Times New Roman" w:hAnsi="Times New Roman" w:cs="Times New Roman"/>
          <w:bCs/>
        </w:rPr>
        <w:t xml:space="preserve">    </w:t>
      </w:r>
      <w:r w:rsidRPr="002F7FDE">
        <w:rPr>
          <w:rFonts w:ascii="Times New Roman" w:hAnsi="Times New Roman" w:cs="Times New Roman"/>
          <w:bCs/>
        </w:rPr>
        <w:t>Türkiye ve Yunanistan arasında uzun bir geçmişe dayanan ilişkiler, stratejik çıkarlar ve coğrafi sınırlar etrafında şekillenmiştir. Bu ilişkiler içinde belirgin bir şekilde gerginlik yaratan konulardan biri de Ege Denizi'ndeki kontrol ve deniz sınırları sorunudur. Ege Denizi, yalnızca bir coğrafi sınır olmanın ötesinde, her iki ülkenin tarihsel ve kültürel miraslarının birleşim noktası olarak da bilinmektedir. 1923'te imzalanan Lozan Barış Antlaşması, Türkiye ile Yunanistan arasındaki sınırları belirlerken, Ege'deki adalar ve deniz sınırları da belirlenmiştir. Ancak adaların hukuki durumu ve deniz sınırlarının yorumlanması zamanla farklı bakış açılarını gün</w:t>
      </w:r>
      <w:r w:rsidR="00265899">
        <w:rPr>
          <w:rFonts w:ascii="Times New Roman" w:hAnsi="Times New Roman" w:cs="Times New Roman"/>
          <w:bCs/>
        </w:rPr>
        <w:t xml:space="preserve">deme getirmiştir ( </w:t>
      </w:r>
      <w:r w:rsidR="00265899" w:rsidRPr="00265899">
        <w:rPr>
          <w:rFonts w:ascii="Times New Roman" w:hAnsi="Times New Roman" w:cs="Times New Roman"/>
          <w:bCs/>
        </w:rPr>
        <w:t>Akbaş,</w:t>
      </w:r>
      <w:r w:rsidR="00265899">
        <w:rPr>
          <w:rFonts w:ascii="Times New Roman" w:hAnsi="Times New Roman" w:cs="Times New Roman"/>
          <w:bCs/>
        </w:rPr>
        <w:t xml:space="preserve"> 2020).</w:t>
      </w:r>
      <w:r w:rsidRPr="002F7FDE">
        <w:rPr>
          <w:rFonts w:ascii="Times New Roman" w:hAnsi="Times New Roman" w:cs="Times New Roman"/>
          <w:bCs/>
        </w:rPr>
        <w:t xml:space="preserve"> Ege Denizi'ndeki tartışmalara ek olarak, Kıbrıs sorunu, Doğu Akdeniz meselesi gibi diğer tartışmalar da bulunmaktadır. İki ülke arasında yaşanan bu tartışmalar arada bir sıcak çatışmalara da yol açmıştır ve bu süreçlerin her biri diplomasi, askeri ve ekonomik alanlarda önemli etkiler yaratmıştır.</w:t>
      </w:r>
      <w:r w:rsidR="00265899">
        <w:rPr>
          <w:rFonts w:ascii="Arial" w:hAnsi="Arial" w:cs="Arial"/>
          <w:color w:val="333333"/>
          <w:sz w:val="20"/>
          <w:szCs w:val="20"/>
          <w:shd w:val="clear" w:color="auto" w:fill="FFFFFF"/>
        </w:rPr>
        <w:t xml:space="preserve"> ( </w:t>
      </w:r>
      <w:r w:rsidR="00265899" w:rsidRPr="00265899">
        <w:rPr>
          <w:rFonts w:ascii="Times New Roman" w:hAnsi="Times New Roman" w:cs="Times New Roman"/>
          <w:bCs/>
        </w:rPr>
        <w:t>Babacan</w:t>
      </w:r>
      <w:r w:rsidR="00265899">
        <w:rPr>
          <w:rFonts w:ascii="Times New Roman" w:hAnsi="Times New Roman" w:cs="Times New Roman"/>
          <w:bCs/>
        </w:rPr>
        <w:t xml:space="preserve"> ,2021).</w:t>
      </w:r>
    </w:p>
    <w:p w:rsidR="00AE3B51" w:rsidRPr="002F7FDE" w:rsidRDefault="00AE3B51" w:rsidP="00366190">
      <w:pPr>
        <w:spacing w:line="360" w:lineRule="auto"/>
        <w:jc w:val="both"/>
        <w:rPr>
          <w:rFonts w:ascii="Times New Roman" w:hAnsi="Times New Roman" w:cs="Times New Roman"/>
          <w:b/>
          <w:bCs/>
          <w:sz w:val="24"/>
        </w:rPr>
      </w:pPr>
      <w:r w:rsidRPr="002F7FDE">
        <w:rPr>
          <w:rFonts w:ascii="Times New Roman" w:hAnsi="Times New Roman" w:cs="Times New Roman"/>
        </w:rPr>
        <w:t xml:space="preserve">    </w:t>
      </w:r>
      <w:r w:rsidR="00F04D82" w:rsidRPr="002F7FDE">
        <w:rPr>
          <w:rFonts w:ascii="Times New Roman" w:hAnsi="Times New Roman" w:cs="Times New Roman"/>
          <w:b/>
          <w:bCs/>
          <w:sz w:val="24"/>
        </w:rPr>
        <w:t xml:space="preserve">2.1.1. </w:t>
      </w:r>
      <w:r w:rsidRPr="002F7FDE">
        <w:rPr>
          <w:rFonts w:ascii="Times New Roman" w:hAnsi="Times New Roman" w:cs="Times New Roman"/>
          <w:b/>
          <w:bCs/>
          <w:sz w:val="24"/>
        </w:rPr>
        <w:t>Kıbrıs Sorunu</w:t>
      </w:r>
    </w:p>
    <w:p w:rsidR="00AE3B51" w:rsidRPr="002F7FDE" w:rsidRDefault="00AE3B51" w:rsidP="00366190">
      <w:pPr>
        <w:spacing w:line="360" w:lineRule="auto"/>
        <w:jc w:val="both"/>
        <w:rPr>
          <w:rFonts w:ascii="Times New Roman" w:hAnsi="Times New Roman" w:cs="Times New Roman"/>
        </w:rPr>
      </w:pPr>
      <w:r w:rsidRPr="002F7FDE">
        <w:rPr>
          <w:rFonts w:ascii="Times New Roman" w:hAnsi="Times New Roman" w:cs="Times New Roman"/>
        </w:rPr>
        <w:t xml:space="preserve">    Bu mesele, Türkiye ile Yunanistan arasındaki ilişkilerde bulunan önemli ve köklü sorunlardan birisidir. 1950'li yıllarda adada yaşayan Rumların Yunanistan ile birleşme arzusu, Rum ve Türk tarafları arasında tartışmalara yol açmıştır. 1960 yılında kurulan Kıbrıs Cumhuriyeti, kısa sürede sorunlarla karşılaşmış ve 1963 yılında yaşanan olaylar sonucunda ada üzerindeki Türk</w:t>
      </w:r>
      <w:r w:rsidR="008E4F15">
        <w:rPr>
          <w:rFonts w:ascii="Times New Roman" w:hAnsi="Times New Roman" w:cs="Times New Roman"/>
        </w:rPr>
        <w:t xml:space="preserve"> nüfus göç etmeye zorlanmıştır (</w:t>
      </w:r>
      <w:r w:rsidR="008E4F15" w:rsidRPr="008E4F15">
        <w:rPr>
          <w:rFonts w:ascii="Times New Roman" w:hAnsi="Times New Roman" w:cs="Times New Roman"/>
        </w:rPr>
        <w:t>Çeliktaş,</w:t>
      </w:r>
      <w:r w:rsidR="008E4F15">
        <w:rPr>
          <w:rFonts w:ascii="Times New Roman" w:hAnsi="Times New Roman" w:cs="Times New Roman"/>
        </w:rPr>
        <w:t xml:space="preserve"> 2013).</w:t>
      </w:r>
      <w:r w:rsidRPr="002F7FDE">
        <w:rPr>
          <w:rFonts w:ascii="Times New Roman" w:hAnsi="Times New Roman" w:cs="Times New Roman"/>
        </w:rPr>
        <w:t>1974'te, Yunanistan’daki askeri cunta yönetiminin Kıbrıs Cumhurbaşkanı Makarios'a darbe yapmasının akabinde, Türkiye Kıbrıs Türklerinin güvenliğini sağlamak amacıyla adaya askeri bir müdahale gerçekleştirmiştir. Bu müdahale, Kıbrıs Barış Harekatı olarak adlandırılmış ve adanın kalıcı olarak bölünmesine yol açmıştır. Kuzeydeki Türk yönetimi, Kuzey Kıbrıs Türk Cumhuriyeti’ni ilan etmiştir, ancak bu yalnızca Türkiye tarafından kabul edilmiştir. Yunanistan, adanın yeniden birleşmesini ve Kıbrıs Cumhuriyeti'nin Yunan yönetimi altı</w:t>
      </w:r>
      <w:r w:rsidR="008E4F15">
        <w:rPr>
          <w:rFonts w:ascii="Times New Roman" w:hAnsi="Times New Roman" w:cs="Times New Roman"/>
        </w:rPr>
        <w:t>nda toplanmasını desteklemiştir. (</w:t>
      </w:r>
      <w:r w:rsidR="00265899" w:rsidRPr="00265899">
        <w:rPr>
          <w:rFonts w:ascii="Times New Roman" w:hAnsi="Times New Roman" w:cs="Times New Roman"/>
        </w:rPr>
        <w:t>Çeliktaş,</w:t>
      </w:r>
      <w:r w:rsidR="008E4F15">
        <w:rPr>
          <w:rFonts w:ascii="Times New Roman" w:hAnsi="Times New Roman" w:cs="Times New Roman"/>
        </w:rPr>
        <w:t xml:space="preserve"> 2013)</w:t>
      </w:r>
      <w:r w:rsidRPr="002F7FDE">
        <w:rPr>
          <w:rFonts w:ascii="Times New Roman" w:hAnsi="Times New Roman" w:cs="Times New Roman"/>
        </w:rPr>
        <w:t xml:space="preserve"> Bu gelişmeler, Türkiye-Yunanistan ilişkilerinde olumsuz etkiler yaratmış ve 1980'li yıllardan itibaren Kıbrıs sorunu, diplomatik girişimlere rağmen çözüme kavuşturulamayan bir mesele olmaya devam etmiştir.</w:t>
      </w:r>
    </w:p>
    <w:p w:rsidR="00AE3B51" w:rsidRPr="002F7FDE" w:rsidRDefault="00F04D82" w:rsidP="00366190">
      <w:pPr>
        <w:spacing w:line="360" w:lineRule="auto"/>
        <w:jc w:val="both"/>
        <w:rPr>
          <w:rFonts w:ascii="Times New Roman" w:hAnsi="Times New Roman" w:cs="Times New Roman"/>
          <w:b/>
          <w:bCs/>
          <w:sz w:val="24"/>
        </w:rPr>
      </w:pPr>
      <w:r w:rsidRPr="002F7FDE">
        <w:rPr>
          <w:rFonts w:ascii="Times New Roman" w:hAnsi="Times New Roman" w:cs="Times New Roman"/>
          <w:b/>
          <w:bCs/>
          <w:sz w:val="24"/>
        </w:rPr>
        <w:t>2.1.2.</w:t>
      </w:r>
      <w:r w:rsidR="00AE3B51" w:rsidRPr="002F7FDE">
        <w:rPr>
          <w:rFonts w:ascii="Times New Roman" w:hAnsi="Times New Roman" w:cs="Times New Roman"/>
          <w:b/>
          <w:bCs/>
          <w:sz w:val="24"/>
        </w:rPr>
        <w:t>Ege Denizi’nde Egemenlik ve Deniz Sınırları Sorunu</w:t>
      </w:r>
    </w:p>
    <w:p w:rsidR="00AE3B51" w:rsidRPr="008E4F15" w:rsidRDefault="00023476" w:rsidP="008E4F15">
      <w:pPr>
        <w:spacing w:line="360" w:lineRule="auto"/>
        <w:jc w:val="both"/>
        <w:rPr>
          <w:rFonts w:ascii="Times New Roman" w:hAnsi="Times New Roman" w:cs="Times New Roman"/>
        </w:rPr>
      </w:pPr>
      <w:r w:rsidRPr="002F7FDE">
        <w:rPr>
          <w:rFonts w:ascii="Times New Roman" w:hAnsi="Times New Roman" w:cs="Times New Roman"/>
        </w:rPr>
        <w:lastRenderedPageBreak/>
        <w:t xml:space="preserve">    Bu mesele, Türkiye ve Yunanistan arasındaki ilişkilerin en gerilimli alanlarından biri olmuştur. 1923 tarihli Lozan Anlaşması ve 1947’deki Paris Antlaşması sonucunda Ege Denizi'ndeki birçok adanın kontrolü Yunanistan’a verilmiş, fakat bu belgelerde yer alan bazı adalar ve kayalıkların sahiplik durumu belirsiz bir biçimde bırakılmıştır. Bu belirsizlik, her iki ülkenin de Ege Denizi üzerindeki egemenlik haklarını savunma çabalarıyla tartışmaları artırmıştır. Yunanistan, 1982 yılında kabul edilen Birleşmiş Milletler Deniz Hukuku Sözleşmesi'nde karasularını 6 milden 12 mile çıkarma talebinde bulunmuştur</w:t>
      </w:r>
      <w:r w:rsidR="008E4F15">
        <w:rPr>
          <w:rFonts w:ascii="Times New Roman" w:hAnsi="Times New Roman" w:cs="Times New Roman"/>
        </w:rPr>
        <w:t xml:space="preserve"> (</w:t>
      </w:r>
      <w:r w:rsidR="008E4F15" w:rsidRPr="008E4F15">
        <w:rPr>
          <w:rFonts w:ascii="Times New Roman" w:hAnsi="Times New Roman" w:cs="Times New Roman"/>
        </w:rPr>
        <w:t>Çelikkol</w:t>
      </w:r>
      <w:r w:rsidR="008E4F15">
        <w:rPr>
          <w:rFonts w:ascii="Times New Roman" w:hAnsi="Times New Roman" w:cs="Times New Roman"/>
        </w:rPr>
        <w:t xml:space="preserve"> ve Karabel ,2017). </w:t>
      </w:r>
      <w:r w:rsidRPr="002F7FDE">
        <w:rPr>
          <w:rFonts w:ascii="Times New Roman" w:hAnsi="Times New Roman" w:cs="Times New Roman"/>
        </w:rPr>
        <w:t xml:space="preserve">Bu durumda, Yunanistan'a ait karasularının Ege Denizi'nin yüzde 70'ini kapsaması ve Türkiye’nin karasularının ise yüzde 10’un altında kalacak şekilde bir durum oluşması söz konusu olacaktır. Böyle bir sonuç, denizdeki mevcut uluslararası sulardaki oranı yüzde 51’den yüzde 19’a düşürecektir. Türkiye ise bu durumun kendi deniz sınırlarını tehdit edeceğini öne sürerek tepki vermiştir. 1990’lı yıllarda Yunanistan’ın Ege Denizi'ndeki kıta sahanlığını genişletme çabaları, Türkiye tarafından dikkatlice izlenmiş ve karşılıklı diplomatik ile askeri tartışmalara sebep olmuştur. Türkiye’nin 1995 yılında Ege Denizi'ndeki savaş nedeni saydığı bir yasayı kabul etmesi, </w:t>
      </w:r>
      <w:r w:rsidR="008E4F15">
        <w:rPr>
          <w:rFonts w:ascii="Times New Roman" w:hAnsi="Times New Roman" w:cs="Times New Roman"/>
        </w:rPr>
        <w:t xml:space="preserve">durumu daha da kötüleştirmiştir </w:t>
      </w:r>
      <w:r w:rsidR="008E4F15" w:rsidRPr="008E4F15">
        <w:rPr>
          <w:rFonts w:ascii="Times New Roman" w:hAnsi="Times New Roman" w:cs="Times New Roman"/>
        </w:rPr>
        <w:t>(Çelikkol ve Karabel ,2017).</w:t>
      </w:r>
    </w:p>
    <w:p w:rsidR="00AE3B51" w:rsidRPr="002F7FDE" w:rsidRDefault="00F04D82" w:rsidP="00366190">
      <w:pPr>
        <w:spacing w:line="360" w:lineRule="auto"/>
        <w:jc w:val="both"/>
        <w:rPr>
          <w:rFonts w:ascii="Times New Roman" w:hAnsi="Times New Roman" w:cs="Times New Roman"/>
          <w:b/>
          <w:bCs/>
          <w:sz w:val="24"/>
        </w:rPr>
      </w:pPr>
      <w:r w:rsidRPr="002F7FDE">
        <w:rPr>
          <w:rFonts w:ascii="Times New Roman" w:hAnsi="Times New Roman" w:cs="Times New Roman"/>
          <w:b/>
          <w:bCs/>
          <w:sz w:val="24"/>
        </w:rPr>
        <w:t>2.1.3.</w:t>
      </w:r>
      <w:r w:rsidR="00AE3B51" w:rsidRPr="002F7FDE">
        <w:rPr>
          <w:rFonts w:ascii="Times New Roman" w:hAnsi="Times New Roman" w:cs="Times New Roman"/>
          <w:b/>
          <w:bCs/>
          <w:sz w:val="24"/>
        </w:rPr>
        <w:t xml:space="preserve"> Doğu Akdeniz Sorunu</w:t>
      </w:r>
    </w:p>
    <w:p w:rsidR="00AE3B51" w:rsidRPr="002F7FDE" w:rsidRDefault="00AE3B51" w:rsidP="00AE3B51">
      <w:pPr>
        <w:spacing w:line="360" w:lineRule="auto"/>
        <w:jc w:val="both"/>
        <w:rPr>
          <w:rFonts w:ascii="Times New Roman" w:hAnsi="Times New Roman" w:cs="Times New Roman"/>
          <w:bCs/>
        </w:rPr>
      </w:pPr>
      <w:r w:rsidRPr="002F7FDE">
        <w:rPr>
          <w:rFonts w:ascii="Times New Roman" w:hAnsi="Times New Roman" w:cs="Times New Roman"/>
          <w:bCs/>
        </w:rPr>
        <w:t xml:space="preserve">   1970'li yıllarda Türkiye ile Yunanistan arasında Ege Denizi üzerindeki yetki alanlarıyla ilgili başlayan tartışmalara, 2000'li yılların başında Doğu Akdeniz de dahil olmuştur. Böylelikle Ege’de Türkiye ve Yunanistan arasında süregelen çatışmaya ek olarak, çok sayıda kıyı devletini kapsayan yeni bir sorun ortaya çıkmıştır (Aksu, 2013).Doğu Akdeniz, coğrafi konumu nedeniyle dünyanın doğusu ile batısını birbirine bağlayan bir ticaret yolunda yer almaktadır. Bu bölge, Türkiye ve Suriye üzerinden Mezopotamya ve Yakın Doğu'ya, Süveyş Kanalı aracılığıyla ise Arap Yarımadası ve Basra Körfezi'ne ulaşım sağlamaktadır. Kıyıdaş ülkeler ile Avrupa, Güneydoğu Asya ve Afrika arasındaki deniz ticaretinin merkezinde bulunan Doğu Akdeniz’in önemi, Süveyş Kanalı’nın açılmasıyla Avrupa-Uzakdoğu güzergahının Ümit Burnu üzerinden geçene göre 7. 000 deniz mili kadar kısalmasıyla daha da artmıştır (Yaycı, 2012).</w:t>
      </w:r>
    </w:p>
    <w:p w:rsidR="00AE3B51" w:rsidRPr="002F7FDE" w:rsidRDefault="00AE3B51" w:rsidP="00AE3B51">
      <w:pPr>
        <w:spacing w:line="360" w:lineRule="auto"/>
        <w:jc w:val="both"/>
        <w:rPr>
          <w:rFonts w:ascii="Times New Roman" w:hAnsi="Times New Roman" w:cs="Times New Roman"/>
          <w:bCs/>
        </w:rPr>
      </w:pPr>
      <w:r w:rsidRPr="002F7FDE">
        <w:rPr>
          <w:rFonts w:ascii="Times New Roman" w:hAnsi="Times New Roman" w:cs="Times New Roman"/>
          <w:bCs/>
        </w:rPr>
        <w:t xml:space="preserve">    Doğu Akdeniz'deki adalar da stratejik bir öneme sahiptir. Kıbrıs, Sicilya, Malta, Messina ve Meis gibi adalar bu bölgenin önemli parçalarını oluşturur. Kıbrıs’ın diğer adalardan farklı kılan yönü, Ortadoğu ve Doğu Akdeniz üzerindeki kontrol işlevidir; bu ada, bütün Ortadoğu ülkelerini etkisi altında bulunduran “sabit bir uçak gemisi” gibidir (Kılıç, 2011).Doğu Akdeniz'in coğrafi özelliklerinin yanı sıra, Levant bölgesinde petrol ve doğal gaz arama çalışmalarıyla ilgili olarak 2000'li yıllardan bu yana yaşanan gelişmeler de bölgenin değerini artırmıştır. Doğal gaz bulguları ve buna bağlı yoğun ruhsatlandırmalar, LNG (Sıvılaştırılmış Doğal Gaz) ve boru hattı projeleri, Doğu Akdeniz'i uluslararası alanda mücadelenin arenası haline getirmiştir (Ediger, Devlen ve Mcdonald, 2012). Bu gelişmelerle birlikte Doğu Akdeniz'deki yetki alanlarının kıyı devletleri arasında paylaşım sorunu, mevcut Ege sorununa eklenerek başta Avrupa Birliği olmak üzere ABD, Rusya, İsrail, Türkiye, Kuzey Kıbrıs Türk Cumhuriyeti (KKTC), Yunanistan, </w:t>
      </w:r>
      <w:r w:rsidRPr="002F7FDE">
        <w:rPr>
          <w:rFonts w:ascii="Times New Roman" w:hAnsi="Times New Roman" w:cs="Times New Roman"/>
          <w:bCs/>
        </w:rPr>
        <w:lastRenderedPageBreak/>
        <w:t>Mısır ve Güney Kıbrıs Rum Yönetimi’nin (GKRY) dahil olduğu bir güç mücadelesine dönüşmüştür (Öztekin, 2020).</w:t>
      </w:r>
      <w:r w:rsidRPr="002F7FDE">
        <w:t xml:space="preserve"> </w:t>
      </w:r>
      <w:r w:rsidRPr="002F7FDE">
        <w:rPr>
          <w:rFonts w:ascii="Times New Roman" w:hAnsi="Times New Roman" w:cs="Times New Roman"/>
          <w:bCs/>
        </w:rPr>
        <w:t>Özellikle İsrail'in 2009 yılında bölgede yaklaşık 280 milyar metreküp büyüklüğünde rezerve sahip Tamar sahasını, 2010'da ise yaklaşık 600 milyar metreküp rezerv bulunan Leviathan sahasını keşfetmesiyle bu kriz gün yüzüne çıkmıştır. Bunu takiben, 2011 yılında Güney Kıbrıs Rum Yönetimi, Kıbrıs adasının güneyinde 129 milyar metreküp rezerv kapasitesine sahip Afrodit sahasını bulmuş, 2018'de de Calypso sahasında yaklaşık 220 milyar metreküp doğalgaz kaynağı keşfetmiştir. 2015 yılında Mısır, Zohr sahasında 850 milyar metreküp rezerv tespit etmiş ve Noor sahasında bunun da üstünde bir rezerv bulunduğunu iddia ederek krizin büyümesine sebep olmuştur (Henderson, 2019; Karbuz, 2019; Stratejik Düşünce Enstitüsü, 2019).2009'dan itibaren Doğu Akdeniz'de bulunan doğalgaz rezervleri, bölgedeki kıyıdaş ülkeler tarafından güvenli bir mesele haline getirilmiş, buna ek olarak Yunanistan, İsrail, GKRY ve Mısır'ın da dahil olduğu bir ittifak oluşturulmuştur (Yıldız, 2015). Enerji konusundaki bu iş birliği, zamanla hızla artan savunma ve ekonomik iş birliklerine dönüşerek krizin daha da tırmanmasına neden olacaktır (Karagiannis, 2016).</w:t>
      </w:r>
    </w:p>
    <w:p w:rsidR="00AE3B51" w:rsidRPr="002F7FDE" w:rsidRDefault="00AE3B51" w:rsidP="00AE3B51">
      <w:pPr>
        <w:spacing w:line="360" w:lineRule="auto"/>
        <w:jc w:val="both"/>
        <w:rPr>
          <w:rFonts w:ascii="Times New Roman" w:hAnsi="Times New Roman" w:cs="Times New Roman"/>
          <w:bCs/>
        </w:rPr>
      </w:pPr>
    </w:p>
    <w:p w:rsidR="00AE3B51" w:rsidRPr="002F7FDE" w:rsidRDefault="00AE3B51" w:rsidP="00AE3B51">
      <w:pPr>
        <w:spacing w:line="360" w:lineRule="auto"/>
        <w:jc w:val="both"/>
        <w:rPr>
          <w:rFonts w:ascii="Times New Roman" w:hAnsi="Times New Roman" w:cs="Times New Roman"/>
          <w:bCs/>
        </w:rPr>
      </w:pPr>
      <w:r w:rsidRPr="002F7FDE">
        <w:rPr>
          <w:rFonts w:ascii="Times New Roman" w:hAnsi="Times New Roman" w:cs="Times New Roman"/>
          <w:bCs/>
        </w:rPr>
        <w:t xml:space="preserve">   GKRY ve Yunanistan, doğalgaz ve petrol arama çalışmaları için Türkiye ve KKTC'nin egemenliğini ihlal eden Münhasır Ekonomik Bölgeler (MEB) ilan etmiş, bu ittifak ile keşfedilen doğalgazın Avrupa'ya ihraç edilmesini öngörerek Türkiye'yi devre dışı bırakmayı amaçlamıştır (Stratejik Düşünce Enstitüsü, 2019). Bu bağlamda Yunanistan'ın hedefinin "Anadolu'dan başlayarak Rodos ve Meis adaları arasında bir orta hat çizmek ve bu adaların güneyindeki MEB alanlarını Mısır ve GKRY ile yapılacak anlaşmalarla belirlemek" olduğunu ifade etmek mümkündür (Öztekin, 2020). Geldiğimiz noktada, 2018'de Exxon Mobil'in GKRY'nin belirlediği bazı alanlarda arama faaliyetlerine başlaması, Türkiye’nin ise bu duruma yanıt olarak Fatih Sondaj Gemisi'ni bölgeye göndermesi krizin daha da büyümesine yol açmıştır. Ancak asıl kırılma noktası, Türkiye'nin 27 Kasım 2019 tarihinde Libya ile "Deniz Yetki Alanlarını Sınırlandırma Anlaşması" imzalayarak Yunanistan’ın Girit, Karpathos ve Rodos adalarının güneyindeki bölgeyi kıta sahanlığı olarak kabul ettiğini açıklaması ve bunun ardından Yunanistan'ın 6 Ağustos 2020’de Mısır ile Deniz Yetki Alanları Sınırlandırma Anlaşması imzalamasıyla karşı hamle olarak gerçekleşmiştir (Başeren, 2020; Kökyay, 2020; MFA, 2020).Yunanistan'ın bu karşı adımına ek olarak, Türkiye ile Libya arasındaki anlaşmayı geçersiz saydığı açıklaması ve Ege Denizi'ndeki kara sularını 6 deniz milinden 12 deniz miline çıkarma niyetini resmi olarak belirtmesi, krizin zirveye ulaşmasına neden olmuştur. Türkiye ise, TBMM’nin 1995 yılında almış olduğu karar gereği Yunanistan'ın 12 mil uygulamasına geçmesinin "savaş nedeni" olabileceğini hatırlatmış ve Yunanistan ile Mısır’ın 6 Ağustos’ta yaptıkları anlaşmayı geçersiz saydığını ifade etmiştir (Kuran, 2020).</w:t>
      </w:r>
    </w:p>
    <w:p w:rsidR="00F04D82" w:rsidRPr="002F7FDE" w:rsidRDefault="00AE3B51" w:rsidP="00366190">
      <w:pPr>
        <w:spacing w:line="360" w:lineRule="auto"/>
        <w:jc w:val="both"/>
        <w:rPr>
          <w:rFonts w:ascii="Times New Roman" w:hAnsi="Times New Roman" w:cs="Times New Roman"/>
          <w:bCs/>
        </w:rPr>
      </w:pPr>
      <w:r w:rsidRPr="002F7FDE">
        <w:rPr>
          <w:rFonts w:ascii="Times New Roman" w:hAnsi="Times New Roman" w:cs="Times New Roman"/>
          <w:bCs/>
        </w:rPr>
        <w:lastRenderedPageBreak/>
        <w:t xml:space="preserve">   Yapılan karşılıklı açıklamalar ve meşruiyet sağlama çabalarına rağmen, bu krizin asli sorunu ortaya çıkan güvenlik ikilemi olmuştur. Kardak krizi ve Doğu Akdeniz meselesinde gerilimi artıran bu tür adımlar nasıl bir güvenlik ikilemi doğurmuştur? Bunun cevabını bulmak için bir sonraki bölümde bu iki kriz detaylı bir şekilde karşılaştırılacaktır.</w:t>
      </w:r>
    </w:p>
    <w:p w:rsidR="00AE3B51" w:rsidRPr="002F7FDE" w:rsidRDefault="00F04D82" w:rsidP="00366190">
      <w:pPr>
        <w:spacing w:line="360" w:lineRule="auto"/>
        <w:jc w:val="both"/>
        <w:rPr>
          <w:rFonts w:ascii="Times New Roman" w:hAnsi="Times New Roman" w:cs="Times New Roman"/>
          <w:b/>
          <w:bCs/>
          <w:sz w:val="24"/>
        </w:rPr>
      </w:pPr>
      <w:r w:rsidRPr="002F7FDE">
        <w:rPr>
          <w:rFonts w:ascii="Times New Roman" w:hAnsi="Times New Roman" w:cs="Times New Roman"/>
          <w:b/>
          <w:bCs/>
          <w:sz w:val="24"/>
        </w:rPr>
        <w:t>2.1.4.</w:t>
      </w:r>
      <w:r w:rsidR="00AE3B51" w:rsidRPr="002F7FDE">
        <w:rPr>
          <w:rFonts w:ascii="Times New Roman" w:hAnsi="Times New Roman" w:cs="Times New Roman"/>
          <w:b/>
          <w:bCs/>
          <w:sz w:val="24"/>
        </w:rPr>
        <w:t>Kardak Krizi</w:t>
      </w:r>
    </w:p>
    <w:p w:rsidR="00AE3B51" w:rsidRPr="002F7FDE" w:rsidRDefault="00AE3B51" w:rsidP="00366190">
      <w:pPr>
        <w:spacing w:line="360" w:lineRule="auto"/>
        <w:jc w:val="both"/>
        <w:rPr>
          <w:rFonts w:ascii="Times New Roman" w:hAnsi="Times New Roman" w:cs="Times New Roman"/>
        </w:rPr>
      </w:pPr>
    </w:p>
    <w:p w:rsidR="00FF0FAB" w:rsidRPr="002F7FDE" w:rsidRDefault="001675D8" w:rsidP="00FF0FAB">
      <w:pPr>
        <w:spacing w:line="360" w:lineRule="auto"/>
        <w:jc w:val="both"/>
        <w:rPr>
          <w:rFonts w:ascii="Times New Roman" w:hAnsi="Times New Roman" w:cs="Times New Roman"/>
        </w:rPr>
      </w:pPr>
      <w:r w:rsidRPr="002F7FDE">
        <w:rPr>
          <w:rFonts w:ascii="Times New Roman" w:hAnsi="Times New Roman" w:cs="Times New Roman"/>
        </w:rPr>
        <w:t xml:space="preserve">   </w:t>
      </w:r>
      <w:r w:rsidRPr="002F7FDE">
        <w:rPr>
          <w:rFonts w:ascii="Times New Roman" w:hAnsi="Times New Roman" w:cs="Times New Roman"/>
        </w:rPr>
        <w:t>25 Aralık 1995 tarihinde, Figen Akat adındaki bir Türk yük gemisi, Kalolimni Kayalıkları'nın 5 kilometre doğusunda ve Muğla'nın 7 kilometre batısındaki, üzerinde birkaç yaban keçisi ve tavşanın bulunduğu on dönümlük Kardak Kayalıkları'na karaya oturdu. Bu durum, Türkiye ile Yunanistan arasında kriz çıkaran olayların başlangıcını oluştur</w:t>
      </w:r>
      <w:r w:rsidRPr="002F7FDE">
        <w:rPr>
          <w:rFonts w:ascii="Times New Roman" w:hAnsi="Times New Roman" w:cs="Times New Roman"/>
        </w:rPr>
        <w:t>du (Hickok, 1998; Ergül, 2014).</w:t>
      </w:r>
      <w:r w:rsidRPr="002F7FDE">
        <w:rPr>
          <w:rFonts w:ascii="Times New Roman" w:hAnsi="Times New Roman" w:cs="Times New Roman"/>
        </w:rPr>
        <w:t>Bu kaza, kayalıkların Türkiye’ye mi yoksa Yunanistan’a mı ait olduğu konusundaki anlaşmazlığın tetikleyicisi olmuştur. Anlaşmazlık sürecinde, kayalıklar Yunan sahil güvenlik botları tarafından çevrilmiştir (Koçer, 2002) ve kaza yerine gelen Yunan Sahil Güvenlik botları, kayalıkların Yunan kara sularında olduğunu ve kurtarma işleminin Yunanistan tarafından gerçekleşeceğini bildirmişlerdir (Şıhmantepe, 2015). Buna karşılık, Figen Akat gemisinin kaptanı, Türk kara sularında bulunduklarını ve Türk Sahil Güvenlik Komutanlığı'ndan yardım talep ettiklerini ifade etmiştir. Türk Dışişleri Bakanlığı ile Ankara'daki Yunan Büyükelçiliği yetkilileri arasında yapılan diplomatik görüşmelerin ardından, Figen Akat gemisi bir Türk şirketi tarafından kurtarılmış ve 26 Aralık 1995’te Güllük Limanı’na çekilmiştir. Bu olay sırasında karşılıklı notalar gönderilmesi sonucunda, Kardak Kayalıkları üzerindeki egemenlik sorunu resmi bir nitelik kazanarak iki ülke arasında güvenlik meselesi halini almıştır (Şıhmantepe, 2013).</w:t>
      </w:r>
      <w:r w:rsidR="00FF0FAB" w:rsidRPr="002F7FDE">
        <w:t xml:space="preserve"> </w:t>
      </w:r>
      <w:r w:rsidR="00FF0FAB" w:rsidRPr="002F7FDE">
        <w:rPr>
          <w:rFonts w:ascii="Times New Roman" w:hAnsi="Times New Roman" w:cs="Times New Roman"/>
        </w:rPr>
        <w:t>Söz konusu durumun ardından 26 Ocak 1996 tarihinde, Yunanistan’ın Kilimli Adası’nın Belediye Başkanı, bir papaz ve bir grup çocuk, iki Kardak kayalığına Yunan bayrağı dikmiştir. Bu olayın ertesi günü, Hürriyet Gazetesi’nde çalışan Türk gazeteci ve muhabirler helikopterle kayalıklara giderek Yunan bayrağını indirmiş ve yerine Türk bayrağını dikerek karşılık vermişlerdir (Mumcu, 2013).</w:t>
      </w:r>
    </w:p>
    <w:p w:rsidR="00FF0FAB" w:rsidRPr="002F7FDE" w:rsidRDefault="00FF0FAB" w:rsidP="00FF0FAB">
      <w:pPr>
        <w:spacing w:line="360" w:lineRule="auto"/>
        <w:jc w:val="both"/>
        <w:rPr>
          <w:rFonts w:ascii="Times New Roman" w:hAnsi="Times New Roman" w:cs="Times New Roman"/>
        </w:rPr>
      </w:pPr>
    </w:p>
    <w:p w:rsidR="00FF0FAB" w:rsidRPr="002F7FDE" w:rsidRDefault="00FF0FAB" w:rsidP="00FF0FAB">
      <w:pPr>
        <w:spacing w:line="360" w:lineRule="auto"/>
        <w:jc w:val="both"/>
        <w:rPr>
          <w:rFonts w:ascii="Times New Roman" w:hAnsi="Times New Roman" w:cs="Times New Roman"/>
        </w:rPr>
      </w:pPr>
      <w:r w:rsidRPr="002F7FDE">
        <w:rPr>
          <w:rFonts w:ascii="Times New Roman" w:hAnsi="Times New Roman" w:cs="Times New Roman"/>
        </w:rPr>
        <w:t xml:space="preserve">   </w:t>
      </w:r>
      <w:r w:rsidRPr="002F7FDE">
        <w:rPr>
          <w:rFonts w:ascii="Times New Roman" w:hAnsi="Times New Roman" w:cs="Times New Roman"/>
        </w:rPr>
        <w:t>Yaşanan bu olayların medya tarafından gündeme getirilmesinin ardından, her iki ülkenin halklarının siyasi karar vericiler üzerindeki baskıları artmış, bu baskıların etkisiyle önce Yunan hükümeti, 28 Ocak 1996 tarihinde Kardak Kayalıkları'na ağır silahlarla donanmış komandolardan oluşan askeri bir birlik göndermiş ve Türk bayrağını kayalıklardan kaldırarak Doğu Kardak Kayalığı'na yerleşmiştir. Bu durum, Türk ve Yunan deniz kuvvetlerine ait hücumbotların Kardak Kayalıkları çevresinde karşı karşıya gelmeye başlamasına neden olmuş, 30 Ocak’ta ise Türk savaş gemileri doğu cephesinden, Yunan savaş gemileri ise batı cephesinden kayalıkları kuşatarak iki ülke arasında sıcak çatışma olasılığını artırmıştır (Şener, 2014).</w:t>
      </w:r>
    </w:p>
    <w:p w:rsidR="00FF0FAB" w:rsidRPr="002F7FDE" w:rsidRDefault="00FF0FAB" w:rsidP="00FF0FAB">
      <w:pPr>
        <w:spacing w:line="360" w:lineRule="auto"/>
        <w:jc w:val="both"/>
        <w:rPr>
          <w:rFonts w:ascii="Times New Roman" w:hAnsi="Times New Roman" w:cs="Times New Roman"/>
        </w:rPr>
      </w:pPr>
    </w:p>
    <w:p w:rsidR="00AE3B51" w:rsidRPr="002F7FDE" w:rsidRDefault="00F04D82" w:rsidP="00FF0FAB">
      <w:pPr>
        <w:spacing w:line="360" w:lineRule="auto"/>
        <w:jc w:val="both"/>
        <w:rPr>
          <w:rFonts w:ascii="Times New Roman" w:hAnsi="Times New Roman" w:cs="Times New Roman"/>
        </w:rPr>
      </w:pPr>
      <w:r w:rsidRPr="002F7FDE">
        <w:rPr>
          <w:rFonts w:ascii="Times New Roman" w:hAnsi="Times New Roman" w:cs="Times New Roman"/>
        </w:rPr>
        <w:t xml:space="preserve">    </w:t>
      </w:r>
      <w:r w:rsidR="00FF0FAB" w:rsidRPr="002F7FDE">
        <w:rPr>
          <w:rFonts w:ascii="Times New Roman" w:hAnsi="Times New Roman" w:cs="Times New Roman"/>
        </w:rPr>
        <w:t>30 Ocak’ı 31 Ocak sabahına bağlayan gece saatlerinde, Türk komando birliği Batı Kardak kayalıklarına çıkarak Türk bayrağını dikmiş ve böylece Türkiye açısından inisiyatif dengelenirken, iki ülke arasındaki gerginlik de zi</w:t>
      </w:r>
      <w:r w:rsidR="00FF0FAB" w:rsidRPr="002F7FDE">
        <w:rPr>
          <w:rFonts w:ascii="Times New Roman" w:hAnsi="Times New Roman" w:cs="Times New Roman"/>
        </w:rPr>
        <w:t>rveye ulaşmıştır (Mumcu, 2013).</w:t>
      </w:r>
      <w:r w:rsidR="00FF0FAB" w:rsidRPr="002F7FDE">
        <w:rPr>
          <w:rFonts w:ascii="Times New Roman" w:hAnsi="Times New Roman" w:cs="Times New Roman"/>
        </w:rPr>
        <w:t>Yunan askerlerinin Kardak Kayalıkları'ndan diğerine geçiş yapması durumunda ve Türk askerlerine herhangi bir saldırıda bulunulmaması halinde, Yunan askerlerine ateş açılmayacağı kararı alınmış ve Yunanistan kayalıklardan çekilirse Türkiye’nin de çekileceği belirtilmiştir. Ayrıca, ABD, ilk saldırıya geçen tarafla karşı karşıya geleceğini açıklamış ve bu durum krizin sıcak çatışmaya dönüşmeden yatışmasına yardımcı olmuştur (Aksu, 2008).</w:t>
      </w:r>
    </w:p>
    <w:p w:rsidR="00FF0FAB" w:rsidRPr="002F7FDE" w:rsidRDefault="00F04D82" w:rsidP="00FF0FAB">
      <w:pPr>
        <w:spacing w:line="360" w:lineRule="auto"/>
        <w:jc w:val="both"/>
        <w:rPr>
          <w:rFonts w:ascii="Times New Roman" w:hAnsi="Times New Roman" w:cs="Times New Roman"/>
          <w:b/>
          <w:bCs/>
          <w:sz w:val="24"/>
        </w:rPr>
      </w:pPr>
      <w:r w:rsidRPr="002F7FDE">
        <w:rPr>
          <w:rFonts w:ascii="Times New Roman" w:hAnsi="Times New Roman" w:cs="Times New Roman"/>
          <w:b/>
          <w:bCs/>
          <w:sz w:val="24"/>
        </w:rPr>
        <w:t>2.1.5.</w:t>
      </w:r>
      <w:r w:rsidR="00FF0FAB" w:rsidRPr="002F7FDE">
        <w:rPr>
          <w:rFonts w:ascii="Times New Roman" w:hAnsi="Times New Roman" w:cs="Times New Roman"/>
          <w:b/>
          <w:bCs/>
          <w:sz w:val="24"/>
        </w:rPr>
        <w:t>Diplomatik Çabalar</w:t>
      </w:r>
    </w:p>
    <w:p w:rsidR="00FF0FAB" w:rsidRPr="008E4F15" w:rsidRDefault="00FF0FAB" w:rsidP="008E4F15">
      <w:pPr>
        <w:spacing w:line="360" w:lineRule="auto"/>
        <w:jc w:val="both"/>
        <w:rPr>
          <w:rFonts w:ascii="Times New Roman" w:hAnsi="Times New Roman" w:cs="Times New Roman"/>
        </w:rPr>
      </w:pPr>
      <w:r w:rsidRPr="002F7FDE">
        <w:rPr>
          <w:rFonts w:ascii="Times New Roman" w:hAnsi="Times New Roman" w:cs="Times New Roman"/>
        </w:rPr>
        <w:t xml:space="preserve">   Kıbrıs, Ege ve Doğu Akdeniz’deki tartışmalara rağmen, 1999 yılı itibarıyla Türkiye ve Yunanistan arasındaki ilişkilerde bazı diplomatik gelişmeler yaşanmıştır. Türkiye'nin Avrupa Birliği üyelik sürecinde Yunanistan'ın sağladığı destek, iki ülkenin ilişkilerinin daha dengeli bir hale gelmesine yardımcı olmuştur. Ayrıca, 1999'da Türkiye ve Yunanistan arasında karşılıklı güven artırıcı önlemler alınmaya başlanmış, bu da sıcak çatışmaların </w:t>
      </w:r>
      <w:r w:rsidR="008E4F15">
        <w:rPr>
          <w:rFonts w:ascii="Times New Roman" w:hAnsi="Times New Roman" w:cs="Times New Roman"/>
        </w:rPr>
        <w:t>önlenmesine katkıda bulunmuştur ( Aydın ,2004 ).</w:t>
      </w:r>
      <w:r w:rsidRPr="002F7FDE">
        <w:rPr>
          <w:rFonts w:ascii="Times New Roman" w:hAnsi="Times New Roman" w:cs="Times New Roman"/>
        </w:rPr>
        <w:t xml:space="preserve"> Yunanistan'ın Türkiye'nin Avrupa Birliği'ne katılımını desteklemesi, ilişkilerin yumuşamasında önemli bir rol oynamıştır. Ancak bu süreçte Kıbrıs ve Ege Denizi ile ilgili uyuşmazlıkların çözümüne yönelik herhangi bir ilerleme kaydedilememiş ve zaman z</w:t>
      </w:r>
      <w:r w:rsidR="008E4F15">
        <w:rPr>
          <w:rFonts w:ascii="Times New Roman" w:hAnsi="Times New Roman" w:cs="Times New Roman"/>
        </w:rPr>
        <w:t xml:space="preserve">aman tartışmalar devam etmiştir ( </w:t>
      </w:r>
      <w:r w:rsidR="008E4F15" w:rsidRPr="008E4F15">
        <w:rPr>
          <w:rFonts w:ascii="Times New Roman" w:hAnsi="Times New Roman" w:cs="Times New Roman"/>
        </w:rPr>
        <w:t>İsmail</w:t>
      </w:r>
      <w:r w:rsidR="008E4F15">
        <w:rPr>
          <w:rFonts w:ascii="Times New Roman" w:hAnsi="Times New Roman" w:cs="Times New Roman"/>
        </w:rPr>
        <w:t xml:space="preserve"> , 2001).</w:t>
      </w:r>
    </w:p>
    <w:p w:rsidR="00FF0FAB" w:rsidRPr="002F7FDE" w:rsidRDefault="008E4F15" w:rsidP="00FF0FAB">
      <w:pPr>
        <w:spacing w:line="360" w:lineRule="auto"/>
        <w:jc w:val="both"/>
        <w:rPr>
          <w:rFonts w:ascii="Times New Roman" w:hAnsi="Times New Roman" w:cs="Times New Roman"/>
          <w:b/>
          <w:bCs/>
          <w:sz w:val="24"/>
        </w:rPr>
      </w:pPr>
      <w:r>
        <w:rPr>
          <w:rFonts w:ascii="Times New Roman" w:hAnsi="Times New Roman" w:cs="Times New Roman"/>
          <w:b/>
          <w:bCs/>
          <w:sz w:val="24"/>
        </w:rPr>
        <w:t xml:space="preserve"> ,</w:t>
      </w:r>
      <w:r w:rsidR="00F04D82" w:rsidRPr="002F7FDE">
        <w:rPr>
          <w:rFonts w:ascii="Times New Roman" w:hAnsi="Times New Roman" w:cs="Times New Roman"/>
          <w:b/>
          <w:bCs/>
          <w:sz w:val="24"/>
        </w:rPr>
        <w:t>2.1.6.</w:t>
      </w:r>
      <w:r w:rsidR="00FF0FAB" w:rsidRPr="002F7FDE">
        <w:rPr>
          <w:rFonts w:ascii="Times New Roman" w:hAnsi="Times New Roman" w:cs="Times New Roman"/>
          <w:b/>
          <w:bCs/>
          <w:sz w:val="24"/>
        </w:rPr>
        <w:t>Ticari İlişkiler</w:t>
      </w:r>
    </w:p>
    <w:p w:rsidR="00FF0FAB" w:rsidRPr="002F7FDE" w:rsidRDefault="00FF0FAB" w:rsidP="00FF0FAB">
      <w:pPr>
        <w:spacing w:line="360" w:lineRule="auto"/>
        <w:jc w:val="both"/>
        <w:rPr>
          <w:rFonts w:ascii="Times New Roman" w:hAnsi="Times New Roman" w:cs="Times New Roman"/>
        </w:rPr>
      </w:pPr>
      <w:r w:rsidRPr="002F7FDE">
        <w:rPr>
          <w:rFonts w:ascii="Times New Roman" w:hAnsi="Times New Roman" w:cs="Times New Roman"/>
        </w:rPr>
        <w:t xml:space="preserve">   Türkiye ile Yunanistan arasında ticaret ilişkileri son zamanlarda önemli gelişmeler göstermiştir. 2023 yılı itibarıyla iki ülke arasındaki ticaret hacmi yaklaşık 5,8 milyar dolar seviyesine ulaşmış olup, Türkiye bu süreçte 2,5 milyar dolarlık fazla vermiştir. 2021 yılında, özellikle olumlu gündem girişimi çerçevesinde ticaret hacm</w:t>
      </w:r>
      <w:r w:rsidR="008E4F15">
        <w:rPr>
          <w:rFonts w:ascii="Times New Roman" w:hAnsi="Times New Roman" w:cs="Times New Roman"/>
        </w:rPr>
        <w:t>inin artırılması hedeflenmiştir ( Ticaret Bakanlığı,2024).</w:t>
      </w:r>
      <w:r w:rsidRPr="002F7FDE">
        <w:rPr>
          <w:rFonts w:ascii="Times New Roman" w:hAnsi="Times New Roman" w:cs="Times New Roman"/>
        </w:rPr>
        <w:t xml:space="preserve"> Elde edilmesi beklenen hedefler arasında ticaret hacminin 10 milyar dola</w:t>
      </w:r>
      <w:r w:rsidR="008E4F15">
        <w:rPr>
          <w:rFonts w:ascii="Times New Roman" w:hAnsi="Times New Roman" w:cs="Times New Roman"/>
        </w:rPr>
        <w:t xml:space="preserve">ra çıkarılması da bulunmaktadır ( </w:t>
      </w:r>
      <w:r w:rsidR="008E4F15" w:rsidRPr="008E4F15">
        <w:rPr>
          <w:rFonts w:ascii="Times New Roman" w:hAnsi="Times New Roman" w:cs="Times New Roman"/>
        </w:rPr>
        <w:t>DEİK</w:t>
      </w:r>
      <w:r w:rsidR="008E4F15">
        <w:rPr>
          <w:rFonts w:ascii="Times New Roman" w:hAnsi="Times New Roman" w:cs="Times New Roman"/>
        </w:rPr>
        <w:t xml:space="preserve"> ,2023).</w:t>
      </w:r>
      <w:r w:rsidRPr="002F7FDE">
        <w:rPr>
          <w:rFonts w:ascii="Times New Roman" w:hAnsi="Times New Roman" w:cs="Times New Roman"/>
        </w:rPr>
        <w:t xml:space="preserve"> Ticaretin büyümesinde öne çıkan sektörler arasında demir-çelik, mineraller, pamuk ve tekstil ürünleri yer almaktadır. Bunun yanı sıra doğrudan yatırımların da arttığı gözlemlenmektedir. Türkiye ile Yunanistan arasındaki ekonomik ilişkiler, Karma Ekonomik Komisyon toplantıları gibi organizasyonlarda ele alınmakta ve işbirliğini güçlendirmek için ortak projeler ve anlaşmalar yapılmaktadır. Örneğin, 2024 yılında İstanbul’da gerçekleştirilecek olan Karma Ekonomik Komisyon toplantılarında ikili işbirliği alanla</w:t>
      </w:r>
      <w:r w:rsidR="008E4F15">
        <w:rPr>
          <w:rFonts w:ascii="Times New Roman" w:hAnsi="Times New Roman" w:cs="Times New Roman"/>
        </w:rPr>
        <w:t>rında yeni adımlar atılmaktadır ( Kutlay, 2015).</w:t>
      </w:r>
    </w:p>
    <w:p w:rsidR="00FF0FAB" w:rsidRPr="002F7FDE" w:rsidRDefault="00F04D82" w:rsidP="00FF0FAB">
      <w:pPr>
        <w:spacing w:line="360" w:lineRule="auto"/>
        <w:jc w:val="both"/>
        <w:rPr>
          <w:rFonts w:ascii="Times New Roman" w:hAnsi="Times New Roman" w:cs="Times New Roman"/>
          <w:b/>
          <w:bCs/>
          <w:sz w:val="24"/>
        </w:rPr>
      </w:pPr>
      <w:r w:rsidRPr="002F7FDE">
        <w:rPr>
          <w:rFonts w:ascii="Times New Roman" w:hAnsi="Times New Roman" w:cs="Times New Roman"/>
          <w:b/>
          <w:bCs/>
          <w:sz w:val="24"/>
        </w:rPr>
        <w:t>2.1.7.</w:t>
      </w:r>
      <w:r w:rsidR="00FF0FAB" w:rsidRPr="002F7FDE">
        <w:rPr>
          <w:rFonts w:ascii="Times New Roman" w:hAnsi="Times New Roman" w:cs="Times New Roman"/>
          <w:b/>
          <w:bCs/>
          <w:sz w:val="24"/>
        </w:rPr>
        <w:t>Türkiye-Yunanistan İlişkileri ve Güvenlik İkilemi</w:t>
      </w:r>
    </w:p>
    <w:p w:rsidR="008E4F15" w:rsidRDefault="00FF0FAB" w:rsidP="00FF0FAB">
      <w:pPr>
        <w:spacing w:line="360" w:lineRule="auto"/>
        <w:jc w:val="both"/>
        <w:rPr>
          <w:rFonts w:ascii="Times New Roman" w:hAnsi="Times New Roman" w:cs="Times New Roman"/>
        </w:rPr>
      </w:pPr>
      <w:r w:rsidRPr="002F7FDE">
        <w:rPr>
          <w:rFonts w:ascii="Times New Roman" w:hAnsi="Times New Roman" w:cs="Times New Roman"/>
        </w:rPr>
        <w:lastRenderedPageBreak/>
        <w:t xml:space="preserve">    Türkiye ile Yunanistan arasındaki ilişkilerde güvenlik ikilemi tarihsel, siyasi ve kültürel boyutlarda karmaşık bir yapıya sahiptir. Güvenlik ikilemi, iki tarafın karşılıklı olarak birbirinin varlığını ve ulusal menfaatlerini tehdit unsuru olarak görmesiyle ortaya çıkmaktadır. Her iki taraf da savunma amacıyla güç kullanma hakkını meşru kabul ederken, karşılıklı tehdit algıları bu </w:t>
      </w:r>
      <w:r w:rsidR="008E4F15">
        <w:rPr>
          <w:rFonts w:ascii="Times New Roman" w:hAnsi="Times New Roman" w:cs="Times New Roman"/>
        </w:rPr>
        <w:t xml:space="preserve">hakların sınırlarını aşmaktadır ( </w:t>
      </w:r>
      <w:r w:rsidR="008E4F15" w:rsidRPr="008E4F15">
        <w:rPr>
          <w:rFonts w:ascii="Times New Roman" w:hAnsi="Times New Roman" w:cs="Times New Roman"/>
        </w:rPr>
        <w:t xml:space="preserve">Aksu, </w:t>
      </w:r>
      <w:r w:rsidR="008E4F15">
        <w:rPr>
          <w:rFonts w:ascii="Times New Roman" w:hAnsi="Times New Roman" w:cs="Times New Roman"/>
        </w:rPr>
        <w:t>2008).</w:t>
      </w:r>
      <w:r w:rsidRPr="002F7FDE">
        <w:rPr>
          <w:rFonts w:ascii="Times New Roman" w:hAnsi="Times New Roman" w:cs="Times New Roman"/>
        </w:rPr>
        <w:t xml:space="preserve"> Güvenlik kaygıları yalnızca askeri alanda değil, aynı zamanda ekonomik, kültürel ve diplomatik alanlarda da kendini göstermektedir. Özellikle Ege Denizi üzerindeki egemenlik sorunları, her iki ülkenin ulusal güvenlik politikalarının temelini oluşturur. Yunanistan, Ege Denizi'ndeki karasularını 12 mile çıkarma hakkına sahip olduğunu savunurken, Türkiye bu iddiayı kendi stratejik menfaatleri için bir tehdit olarak algılamaktadır. Bu durum, her iki ülkede karşılıklı askeri müdahale hazırlıkları ve siyasi müdahale tehditlerini artırmaktadır. Türkiye, Yunanistan'ın bu adımlarını engellemek için askeri tatbikatlar düzenlerken, Yunanistan da uluslararası alanda Türkiye'nin tavrını kabul edilemez bir durum </w:t>
      </w:r>
      <w:r w:rsidR="008E4F15">
        <w:rPr>
          <w:rFonts w:ascii="Times New Roman" w:hAnsi="Times New Roman" w:cs="Times New Roman"/>
        </w:rPr>
        <w:t>olarak duyurmaya çalışmaktadır.</w:t>
      </w:r>
      <w:r w:rsidRPr="002F7FDE">
        <w:rPr>
          <w:rFonts w:ascii="Times New Roman" w:hAnsi="Times New Roman" w:cs="Times New Roman"/>
        </w:rPr>
        <w:t>Bu tür karşılıklı eylemler, her iki tarafın birbirine olan güven eksikliğini artırmakta ve güvenlik ikilemini derinleştirmektedir. Kıbrıs meselesi, Türkiye-Yunanistan arasındaki güvenlik ikileminin önemli bir boyutudur. 1974 yılındaki Kıbrıs Barış Harekatı'nın ardından, adada Türkiye ve Yunanistan arasındaki hakimiyet mü</w:t>
      </w:r>
      <w:r w:rsidR="008E4F15">
        <w:rPr>
          <w:rFonts w:ascii="Times New Roman" w:hAnsi="Times New Roman" w:cs="Times New Roman"/>
        </w:rPr>
        <w:t>cadelesi daha da yoğunlaşmıştır ( Başeren,2020).</w:t>
      </w:r>
      <w:r w:rsidRPr="002F7FDE">
        <w:rPr>
          <w:rFonts w:ascii="Times New Roman" w:hAnsi="Times New Roman" w:cs="Times New Roman"/>
        </w:rPr>
        <w:t xml:space="preserve"> Kıbrıs, yalnızca bir coğrafi bölge olmanın ötesine geçmiş ve her iki ülkenin ulusal kimlikleriyle doğrudan ilişkilendirilmiştir. Yunanistan, Kıbrıs’ı Helen kültürünün bir yansıması olarak görürken, Türkiye, adada yaşayan Türk toplumunun güvenliğini sağlamak için etkinliğini sürdürmektedir. Bu durum, yalnızca askeri müdahaleleri değil, aynı zamanda diplomatik pazarlıkları da etkilemektedir.</w:t>
      </w:r>
    </w:p>
    <w:p w:rsidR="00FF0FAB" w:rsidRPr="002F7FDE" w:rsidRDefault="00FF0FAB" w:rsidP="00FF0FAB">
      <w:pPr>
        <w:spacing w:line="360" w:lineRule="auto"/>
        <w:jc w:val="both"/>
        <w:rPr>
          <w:rFonts w:ascii="Times New Roman" w:hAnsi="Times New Roman" w:cs="Times New Roman"/>
        </w:rPr>
      </w:pPr>
      <w:r w:rsidRPr="002F7FDE">
        <w:rPr>
          <w:rFonts w:ascii="Times New Roman" w:hAnsi="Times New Roman" w:cs="Times New Roman"/>
        </w:rPr>
        <w:t xml:space="preserve"> Yunanistan, Avrupa Birliği gibi uluslararası düzeyde Türkiye'ye karşı destek arayışına girerken, Türkiye de Kıbrıs'taki askeri varlığını sürdürme zorunluluğunu vurgulamaktadır. Güvenlik ikilemi, uluslararası hukuk çerçevesinde şekillenirken, aynı zamanda her iki ülkenin egemenlik anlayışlarını güçlendiren bir zeminde gelişmektedir. Türkiye, uluslararası deniz hukuku ve hava sahası anlaşmalarının kendi yararına olduğunu savunurken, Yunanistan bu anlaşmaları kendi menfaatleri doğrultusunda yorumlamaktadır. Her iki taraf, bölgedeki güç rekabetini uluslararası kurum ve ittifaklar aracılığıyla kabul e</w:t>
      </w:r>
      <w:r w:rsidR="008E4F15">
        <w:rPr>
          <w:rFonts w:ascii="Times New Roman" w:hAnsi="Times New Roman" w:cs="Times New Roman"/>
        </w:rPr>
        <w:t>dilebilir kılmaya çalışmaktadır ( Kılıç,2011).</w:t>
      </w:r>
      <w:r w:rsidRPr="002F7FDE">
        <w:rPr>
          <w:rFonts w:ascii="Times New Roman" w:hAnsi="Times New Roman" w:cs="Times New Roman"/>
        </w:rPr>
        <w:t xml:space="preserve"> Yunanistan, AB ve NATO gibi uluslararası örgütler üzerinden Türkiye’ye karşı bir güç dengesi kurmaya çalışırken, Türkiye de bu kuruluşlar içinde etkin bir dış politikayla güvenlik kaygılarını dengelemeye çabalamaktadır. Ancak güvenlik ikilemi, yalnızca devletler arası ilişkilerle sınırlı kalmamaktadır. Halklar arasında da benzer güvenlik endişeleri ve milliyetçi söylemler öne çıkmaktadır. Medya, her iki ülkede de bu güvenlik kaygılarını pekiştirici bir rol oynamaktadır. Ulusal kimlikler, genellikle birbirine karşı tehdit oluşturan unsurlar olarak şekillenirken, bu durum halklar arasındaki güven eksikliğini artırmaktadır. Her iki devlet de ulusal medya aracılığıyla karşı tarafı öteki olarak tanımlayarak toplumsal kaygıları güçlendirmektedir. Bu durum, kamuoyunu yönlendirmede önemli bir etkiye sahiptir ve ilerleyen d</w:t>
      </w:r>
      <w:r w:rsidRPr="008E4F15">
        <w:rPr>
          <w:rFonts w:ascii="Times New Roman" w:hAnsi="Times New Roman" w:cs="Times New Roman"/>
        </w:rPr>
        <w:t xml:space="preserve">önemlerde iki ülke arasındaki ilişkilerin normalleşmesini karmaşık hale getirmektedir. Türkiye </w:t>
      </w:r>
      <w:r w:rsidRPr="008E4F15">
        <w:rPr>
          <w:rFonts w:ascii="Times New Roman" w:hAnsi="Times New Roman" w:cs="Times New Roman"/>
        </w:rPr>
        <w:lastRenderedPageBreak/>
        <w:t>ve Yunanistan arasındaki güvenlik ikilemi sadece askeri tehdit algıla</w:t>
      </w:r>
      <w:r w:rsidR="008E4F15" w:rsidRPr="008E4F15">
        <w:rPr>
          <w:rFonts w:ascii="Times New Roman" w:hAnsi="Times New Roman" w:cs="Times New Roman"/>
        </w:rPr>
        <w:t>rının üzerine inşa edilmemiştir (</w:t>
      </w:r>
      <w:r w:rsidR="008E4F15" w:rsidRPr="008E4F15">
        <w:rPr>
          <w:rFonts w:ascii="Times New Roman" w:hAnsi="Times New Roman" w:cs="Times New Roman"/>
        </w:rPr>
        <w:t>Liff</w:t>
      </w:r>
      <w:r w:rsidR="008E4F15" w:rsidRPr="008E4F15">
        <w:rPr>
          <w:rFonts w:ascii="Times New Roman" w:hAnsi="Times New Roman" w:cs="Times New Roman"/>
        </w:rPr>
        <w:t xml:space="preserve"> ve Ikenberry, 2014).</w:t>
      </w:r>
      <w:r w:rsidRPr="002F7FDE">
        <w:rPr>
          <w:rFonts w:ascii="Times New Roman" w:hAnsi="Times New Roman" w:cs="Times New Roman"/>
        </w:rPr>
        <w:t>Her iki taraf, güvenliklerini yalnızca dış tehditlere karşı değil, aynı zamanda iç politikalarındaki dengeleri korumak amacıyla da savunmaktadır. Bu çerçevede, her iki tarafın ulusal güvenlik politikaları iç ve dış etkenlerle şekillenmekte, karşılıklı güvensizlik ise bu politikaların belirleyici unsuru olmaya devam etmektedir. Bu ikilem, bölgede dengeyi tehdit etmekte ve her iki devletin küresel arenada strat</w:t>
      </w:r>
      <w:r w:rsidR="008E4F15">
        <w:rPr>
          <w:rFonts w:ascii="Times New Roman" w:hAnsi="Times New Roman" w:cs="Times New Roman"/>
        </w:rPr>
        <w:t>ejik etkilerini kısıtlamaktadır ( Kılıç ,2011).</w:t>
      </w:r>
    </w:p>
    <w:p w:rsidR="002F7FDE" w:rsidRDefault="002F7FDE" w:rsidP="00FF0FAB">
      <w:pPr>
        <w:spacing w:line="360" w:lineRule="auto"/>
        <w:jc w:val="both"/>
        <w:rPr>
          <w:rFonts w:ascii="Times New Roman" w:hAnsi="Times New Roman" w:cs="Times New Roman"/>
          <w:b/>
          <w:bCs/>
          <w:sz w:val="24"/>
        </w:rPr>
      </w:pPr>
    </w:p>
    <w:p w:rsidR="00FF0FAB" w:rsidRPr="002F7FDE" w:rsidRDefault="00F04D82" w:rsidP="00FF0FAB">
      <w:pPr>
        <w:spacing w:line="360" w:lineRule="auto"/>
        <w:jc w:val="both"/>
        <w:rPr>
          <w:rFonts w:ascii="Times New Roman" w:hAnsi="Times New Roman" w:cs="Times New Roman"/>
          <w:b/>
          <w:bCs/>
          <w:sz w:val="24"/>
        </w:rPr>
      </w:pPr>
      <w:r w:rsidRPr="002F7FDE">
        <w:rPr>
          <w:rFonts w:ascii="Times New Roman" w:hAnsi="Times New Roman" w:cs="Times New Roman"/>
          <w:b/>
          <w:bCs/>
          <w:sz w:val="24"/>
        </w:rPr>
        <w:t>2.1.8.</w:t>
      </w:r>
      <w:r w:rsidR="00FF0FAB" w:rsidRPr="002F7FDE">
        <w:rPr>
          <w:rFonts w:ascii="Times New Roman" w:hAnsi="Times New Roman" w:cs="Times New Roman"/>
          <w:b/>
          <w:bCs/>
          <w:sz w:val="24"/>
        </w:rPr>
        <w:t>Türkiye-Yunanistan İlişkilerinde Silahlanma Yarışı</w:t>
      </w:r>
    </w:p>
    <w:p w:rsidR="00FF0FAB" w:rsidRPr="002F7FDE" w:rsidRDefault="00FF0FAB" w:rsidP="00FF0FAB">
      <w:pPr>
        <w:spacing w:line="360" w:lineRule="auto"/>
        <w:jc w:val="both"/>
        <w:rPr>
          <w:rFonts w:ascii="Times New Roman" w:hAnsi="Times New Roman" w:cs="Times New Roman"/>
        </w:rPr>
      </w:pPr>
      <w:r w:rsidRPr="002F7FDE">
        <w:rPr>
          <w:rFonts w:ascii="Times New Roman" w:hAnsi="Times New Roman" w:cs="Times New Roman"/>
        </w:rPr>
        <w:t xml:space="preserve">   Türkiye ve Yunanistan arasındaki ilişkiler, geçmişteki olaylar ve bölgesel çatışmalar sonucunda çeşitli faktörler tarafından şekillenen hareketli bir yapıya sahiptir. Bu ilişkilerin en kritik unsurlarından biri, askeri tatbikatlar ve silahlanma yarışıdır. Ege Denizi ile Doğu Akdeniz'deki egemenlik hakları, Kıbrıs meselesi, etnik azınlık hakları ve terörle mücadele gibi konular, her iki ülkenin askeri stratejilerini etkileyen unsurlar arasında yer almaktadır. Son yıllarda Türkiye ve Yunanistan arasındaki silahlanma yarışı artış göstermekte, bu durum bölgede mevcut güç dengesini etkilemektedir. Yunanistan, son on yılda askeri harcamalarını artırarak, ordusunu güçlendirmek am</w:t>
      </w:r>
      <w:r w:rsidR="009248C2">
        <w:rPr>
          <w:rFonts w:ascii="Times New Roman" w:hAnsi="Times New Roman" w:cs="Times New Roman"/>
        </w:rPr>
        <w:t>acıyla çeşitli adımlar atmıştır (</w:t>
      </w:r>
      <w:r w:rsidR="009248C2" w:rsidRPr="009248C2">
        <w:rPr>
          <w:rFonts w:ascii="Times New Roman" w:hAnsi="Times New Roman" w:cs="Times New Roman"/>
        </w:rPr>
        <w:t>Aydın</w:t>
      </w:r>
      <w:r w:rsidR="009248C2">
        <w:rPr>
          <w:rFonts w:ascii="Times New Roman" w:hAnsi="Times New Roman" w:cs="Times New Roman"/>
        </w:rPr>
        <w:t xml:space="preserve"> ,2020).</w:t>
      </w:r>
      <w:r w:rsidRPr="002F7FDE">
        <w:rPr>
          <w:rFonts w:ascii="Times New Roman" w:hAnsi="Times New Roman" w:cs="Times New Roman"/>
        </w:rPr>
        <w:t>Yunan savunma stratejisi, ülkenin güvenliğini sağlamak için farklı savunma donanımlarının temin edilmesine dayanmaktadır. Yunan Hava Kuvvetleri, Fransız yapımı Rafale savaş uçaklarını satın almayı, ABD'den F-35 alımını hızlandırmayı ve mevcut F-16'ları modernize etmeyi hedeflemektedir. Bunun yanı sıra, deniz kuvvetlerini güçlendirmek amacıyla yeni denizaltılar ve savaş gemileri temin etmektedir. Yunanistan, NATO üyesi olarak geçmişte Türkiye ile yaşanan sorunlar nedeniyle askeri gücünü arttırma kararı almıştır. Ancak Yunanistan'ın savunma sanayisindeki dış kaynaklara bağımlılığı, önemli bir engel teşkil etmekte, ülke çoğunlukla ABD ve diğer Batılı ülkelerden savunma altyapısı temin etmektedir. Türkiye ise savunma sanayisini kendi bünyesinde geliştirmek amacıyla yerli üretim projelerine hız vermiştir. Türkiye, özellikle insansız hava aracı (İHA) üretiminde dünya genelin</w:t>
      </w:r>
      <w:r w:rsidR="009248C2">
        <w:rPr>
          <w:rFonts w:ascii="Times New Roman" w:hAnsi="Times New Roman" w:cs="Times New Roman"/>
        </w:rPr>
        <w:t xml:space="preserve">de önemli bir konum kazanmıştır ( </w:t>
      </w:r>
      <w:r w:rsidR="009248C2" w:rsidRPr="009248C2">
        <w:rPr>
          <w:rFonts w:ascii="Times New Roman" w:hAnsi="Times New Roman" w:cs="Times New Roman"/>
        </w:rPr>
        <w:t>Kasapoğlu</w:t>
      </w:r>
      <w:r w:rsidR="009248C2">
        <w:rPr>
          <w:rFonts w:ascii="Times New Roman" w:hAnsi="Times New Roman" w:cs="Times New Roman"/>
        </w:rPr>
        <w:t xml:space="preserve"> ,2021).</w:t>
      </w:r>
      <w:r w:rsidRPr="002F7FDE">
        <w:rPr>
          <w:rFonts w:ascii="Times New Roman" w:hAnsi="Times New Roman" w:cs="Times New Roman"/>
        </w:rPr>
        <w:t xml:space="preserve"> Bayraktar gibi İHA’lar, Türkiye’nin askeri kapasitesini artırmış ve ülkeyi aynı zamanda küresel bir savunma sanayi ihracatçisi haline getirmiştir. Bununla birlikte, Türkiye’nin yerli savunma altyapısı ve deniz kuvvetlerinde yaptığı yatırım</w:t>
      </w:r>
      <w:r w:rsidR="009248C2">
        <w:rPr>
          <w:rFonts w:ascii="Times New Roman" w:hAnsi="Times New Roman" w:cs="Times New Roman"/>
        </w:rPr>
        <w:t>lar da önemli ölçüde artmıştır (</w:t>
      </w:r>
      <w:r w:rsidR="009248C2" w:rsidRPr="009248C2">
        <w:rPr>
          <w:rFonts w:ascii="Times New Roman" w:hAnsi="Times New Roman" w:cs="Times New Roman"/>
        </w:rPr>
        <w:t>Brauer,</w:t>
      </w:r>
      <w:r w:rsidR="009248C2">
        <w:rPr>
          <w:rFonts w:ascii="Times New Roman" w:hAnsi="Times New Roman" w:cs="Times New Roman"/>
        </w:rPr>
        <w:t xml:space="preserve"> 2002). </w:t>
      </w:r>
      <w:r w:rsidRPr="002F7FDE">
        <w:rPr>
          <w:rFonts w:ascii="Times New Roman" w:hAnsi="Times New Roman" w:cs="Times New Roman"/>
        </w:rPr>
        <w:t>Mavi Vatan doktrini çerçevesi</w:t>
      </w:r>
      <w:r w:rsidR="009248C2">
        <w:rPr>
          <w:rFonts w:ascii="Times New Roman" w:hAnsi="Times New Roman" w:cs="Times New Roman"/>
        </w:rPr>
        <w:t xml:space="preserve">nde </w:t>
      </w:r>
      <w:r w:rsidRPr="002F7FDE">
        <w:rPr>
          <w:rFonts w:ascii="Times New Roman" w:hAnsi="Times New Roman" w:cs="Times New Roman"/>
        </w:rPr>
        <w:t>Türkiye’nin denizlerdeki hak ve çıkarlar</w:t>
      </w:r>
      <w:r w:rsidR="009248C2">
        <w:rPr>
          <w:rFonts w:ascii="Times New Roman" w:hAnsi="Times New Roman" w:cs="Times New Roman"/>
        </w:rPr>
        <w:t>ını koruma amacı güden strateji</w:t>
      </w:r>
      <w:r w:rsidRPr="002F7FDE">
        <w:rPr>
          <w:rFonts w:ascii="Times New Roman" w:hAnsi="Times New Roman" w:cs="Times New Roman"/>
        </w:rPr>
        <w:t>, denizlerdeki yetki alanlarını savunma politikası olarak benimseyen Türkiye, deniz kuvvetlerini geliştirmek amacıyla yeni gemi ve denizaltı üretimine başlamıştır.</w:t>
      </w:r>
      <w:r w:rsidRPr="002F7FDE">
        <w:t xml:space="preserve"> </w:t>
      </w:r>
      <w:r w:rsidRPr="002F7FDE">
        <w:rPr>
          <w:rFonts w:ascii="Times New Roman" w:hAnsi="Times New Roman" w:cs="Times New Roman"/>
        </w:rPr>
        <w:t>Türkiye’nin gerçekleştirdiği bu adımlar, Yunanistan’ın deniz kuvvetleriyle olan dengesini etkilemekte ve rekabeti artırmaktadır. Türkiye’nin savunma sanayisinde elde ettiği yerli üretim başarıları, ülkenin dışa bağımlılığını azaltarak askeri stratejilerini daha sürdürülebilir bir şekilde ge</w:t>
      </w:r>
      <w:r w:rsidR="009248C2">
        <w:rPr>
          <w:rFonts w:ascii="Times New Roman" w:hAnsi="Times New Roman" w:cs="Times New Roman"/>
        </w:rPr>
        <w:t>liştirmesine olanak sağlamıştır (</w:t>
      </w:r>
      <w:r w:rsidR="009248C2" w:rsidRPr="009248C2">
        <w:rPr>
          <w:rFonts w:ascii="Times New Roman" w:hAnsi="Times New Roman" w:cs="Times New Roman"/>
        </w:rPr>
        <w:t>Kollias,</w:t>
      </w:r>
      <w:r w:rsidR="009248C2">
        <w:rPr>
          <w:rFonts w:ascii="Times New Roman" w:hAnsi="Times New Roman" w:cs="Times New Roman"/>
        </w:rPr>
        <w:t xml:space="preserve">2004). </w:t>
      </w:r>
      <w:r w:rsidRPr="002F7FDE">
        <w:rPr>
          <w:rFonts w:ascii="Times New Roman" w:hAnsi="Times New Roman" w:cs="Times New Roman"/>
        </w:rPr>
        <w:t xml:space="preserve"> Silahlanma yarışı, her iki ülkenin askeri bütçelerinin yükselmesinin ötesinde, </w:t>
      </w:r>
      <w:r w:rsidRPr="002F7FDE">
        <w:rPr>
          <w:rFonts w:ascii="Times New Roman" w:hAnsi="Times New Roman" w:cs="Times New Roman"/>
        </w:rPr>
        <w:lastRenderedPageBreak/>
        <w:t>bölgedeki güvenlik dengelerini de etkilemektedir. Türkiye ile Yunanistan arasındaki silahlanma yarışı, aynı zamanda güvenl</w:t>
      </w:r>
      <w:r w:rsidR="009248C2">
        <w:rPr>
          <w:rFonts w:ascii="Times New Roman" w:hAnsi="Times New Roman" w:cs="Times New Roman"/>
        </w:rPr>
        <w:t>ik ikilemini de tetiklemektedir (</w:t>
      </w:r>
      <w:r w:rsidR="009248C2" w:rsidRPr="009248C2">
        <w:rPr>
          <w:rFonts w:ascii="Times New Roman" w:hAnsi="Times New Roman" w:cs="Times New Roman"/>
        </w:rPr>
        <w:t>Dokos,</w:t>
      </w:r>
      <w:r w:rsidR="009248C2">
        <w:rPr>
          <w:rFonts w:ascii="Times New Roman" w:hAnsi="Times New Roman" w:cs="Times New Roman"/>
        </w:rPr>
        <w:t>2021).</w:t>
      </w:r>
      <w:r w:rsidRPr="002F7FDE">
        <w:rPr>
          <w:rFonts w:ascii="Times New Roman" w:hAnsi="Times New Roman" w:cs="Times New Roman"/>
        </w:rPr>
        <w:t xml:space="preserve"> Her iki ülke, savunma gücünü artırma çabalarında, diğerini tehdit olarak algılamaya başlamaktadır. Yunanistan, Türkiye’nin hava ve de</w:t>
      </w:r>
      <w:r w:rsidR="009248C2">
        <w:rPr>
          <w:rFonts w:ascii="Times New Roman" w:hAnsi="Times New Roman" w:cs="Times New Roman"/>
        </w:rPr>
        <w:t>niz gücü ile özellikle İHA’lar</w:t>
      </w:r>
      <w:r w:rsidRPr="002F7FDE">
        <w:rPr>
          <w:rFonts w:ascii="Times New Roman" w:hAnsi="Times New Roman" w:cs="Times New Roman"/>
        </w:rPr>
        <w:t xml:space="preserve"> sağladığı üstünlüğe karşı hava kuvvetlerine kaynak ayırarak dengelemeye çalışırken, Türkiye de hava savunma ve füze sistemlerine yatırım yapmaktadır. Bu karşılıklı silahlanma durumu, bölgedeki güvenlik koşullarını daha zor bir hale getirmektedir. Taraflar, birbirlerinin askeri gücünü tehdit unsuru olarak görerek bu rekabete hız kazandırmaktadır. Türkiye ve Yunanistan, NATO üyesi olmalarından dolayı, aralarındaki silahlanma rekabetinin etkisiyle bazen karşıt güvenlik stratejileri geliştirmişlerdir. Türkiye, Amerika'nın Yunanistan’a verdiği silah ve savunma desteğini bir tehdit unsuru olarak görmekte ve bu durum, Türkiye ile Yunanistan arasındaki güvenlik düşüncelerinde ayrılıklar yaratmaktadır. NATO içinde müttefik olmalarına rağmen, iki ülkenin güvenlik anlayışındaki farklılıklar, silahlanma faaliyetlerini etkilemektedir. Türkiye, Yunanistan’ın dış destekler alarak geliştirdiği hava ve deniz kuvvetlerine karşı kendi savunma projelerine yer</w:t>
      </w:r>
      <w:r w:rsidR="009248C2">
        <w:rPr>
          <w:rFonts w:ascii="Times New Roman" w:hAnsi="Times New Roman" w:cs="Times New Roman"/>
        </w:rPr>
        <w:t>li üretimle öncelik vermektedir (</w:t>
      </w:r>
      <w:r w:rsidR="009248C2" w:rsidRPr="009248C2">
        <w:rPr>
          <w:rFonts w:ascii="Times New Roman" w:hAnsi="Times New Roman" w:cs="Times New Roman"/>
        </w:rPr>
        <w:t xml:space="preserve">SIPRI </w:t>
      </w:r>
      <w:r w:rsidR="009248C2">
        <w:rPr>
          <w:rFonts w:ascii="Times New Roman" w:hAnsi="Times New Roman" w:cs="Times New Roman"/>
        </w:rPr>
        <w:t xml:space="preserve">,2023). </w:t>
      </w:r>
      <w:r w:rsidRPr="002F7FDE">
        <w:rPr>
          <w:rFonts w:ascii="Times New Roman" w:hAnsi="Times New Roman" w:cs="Times New Roman"/>
        </w:rPr>
        <w:t xml:space="preserve"> NATO’nun bu iki ülke arasındaki ilişkileri dengelemeye yönelik aldığı önlemler genellikle yetersiz kalmakta, zira her iki taraf da kendi ulusal çıkarlarını önceliklendirmektedir. Bu durum, NATO'nun güvenlik yapısını karmaşık hale getirmektedir. Silahlanma yarışının ekonomik boyutu da oldukça önemli bir rol oynamaktadır. Türkiye ile Yunanistan, askeri bütçelerini artırmak üzere yüksek miktarda kaynak ayırmaktadır. Bu durum her iki ülkenin mali imkanlarını zorlamakta ve savunma harcamalarının devlet bütçeleri içinde büyük bir yer kaplamasına neden olmaktadır. Yunanistan, savunma alanındaki yatırımlarını genellikle Batılı ülkelerden aldığı finansal desteklerle gerçekleştirmektedir. Türkiye ise savunma sanayisini yerli üretimle destekleyerek dış kaynak bağımlıl</w:t>
      </w:r>
      <w:r w:rsidR="009248C2">
        <w:rPr>
          <w:rFonts w:ascii="Times New Roman" w:hAnsi="Times New Roman" w:cs="Times New Roman"/>
        </w:rPr>
        <w:t>ığını azaltmayı hedeflemektedir (</w:t>
      </w:r>
      <w:r w:rsidR="009248C2" w:rsidRPr="009248C2">
        <w:rPr>
          <w:rFonts w:ascii="Times New Roman" w:hAnsi="Times New Roman" w:cs="Times New Roman"/>
        </w:rPr>
        <w:t>Öniş</w:t>
      </w:r>
      <w:r w:rsidR="009248C2">
        <w:rPr>
          <w:rFonts w:ascii="Times New Roman" w:hAnsi="Times New Roman" w:cs="Times New Roman"/>
        </w:rPr>
        <w:t xml:space="preserve"> ve Yılmaz ,2021).</w:t>
      </w:r>
      <w:r w:rsidRPr="002F7FDE">
        <w:rPr>
          <w:rFonts w:ascii="Times New Roman" w:hAnsi="Times New Roman" w:cs="Times New Roman"/>
        </w:rPr>
        <w:t>Ancak her iki tarafın silahlanma rekabetine tahsis ettiği harcamalar, bölgesel ekonomik dengeleri etkiliyor ve siyasi ilişkileri yeniden şekillendiriyor. Askeri harcamaların artışı, iç politikada çeşitli tepkiler doğurmakta ve her iki hükümet de savunma yatırımlarının geçerliliğini sorgulamaktadır. Türkiye ile Yunanistan arasındaki silahlanma rekabeti, yalnızca askeri politikaları etkilemekle kalmayıp, aynı zamanda siyasi ilişkileri, ekonomik sürdürülebilirliği ve bölgesel güvenli</w:t>
      </w:r>
      <w:r w:rsidR="009248C2">
        <w:rPr>
          <w:rFonts w:ascii="Times New Roman" w:hAnsi="Times New Roman" w:cs="Times New Roman"/>
        </w:rPr>
        <w:t>ği önemli ölçüde etkilemektedir ( Işık ,2022).</w:t>
      </w:r>
      <w:r w:rsidRPr="002F7FDE">
        <w:rPr>
          <w:rFonts w:ascii="Times New Roman" w:hAnsi="Times New Roman" w:cs="Times New Roman"/>
        </w:rPr>
        <w:t xml:space="preserve"> Her iki devlet, savunma alanında birbirlerine karşı üstün olmaya çalışırken, bu durum bölgedeki güvenlik koşullarını daha da zorlaştırmaktadır. Silahlanma yarışı, Türkiye ve Yunanistan için stratejik bir zorunluluk gibi görünse de, bu rekabetin ileride bölgedeki istikrarı tehdit edebileceği göz ardı edilmemelidir. Bu nedenle, iki ülke arasında diyalog ve işbirliğinin güçlendirilmesi, bölgesel güvenlik açısından hayati bir önem taşımaktadır. Türkiye ve Yunanistan, karşılıklı güven inşa ederek silahlanma yarışı yerine daha sürdürülebilir ve barışçıl bir güvenlik anlayışını benimsemeli ve bu h</w:t>
      </w:r>
      <w:r w:rsidR="009248C2">
        <w:rPr>
          <w:rFonts w:ascii="Times New Roman" w:hAnsi="Times New Roman" w:cs="Times New Roman"/>
        </w:rPr>
        <w:t xml:space="preserve">edef doğrultusunda çalışmalıdır </w:t>
      </w:r>
      <w:r w:rsidR="009248C2" w:rsidRPr="009248C2">
        <w:rPr>
          <w:rFonts w:ascii="Times New Roman" w:hAnsi="Times New Roman" w:cs="Times New Roman"/>
        </w:rPr>
        <w:t>(Öniş ve Yılmaz ,2021).</w:t>
      </w:r>
    </w:p>
    <w:p w:rsidR="00FF0FAB" w:rsidRPr="002F7FDE" w:rsidRDefault="00F04D82" w:rsidP="00FF0FAB">
      <w:pPr>
        <w:spacing w:line="360" w:lineRule="auto"/>
        <w:jc w:val="both"/>
        <w:rPr>
          <w:rFonts w:ascii="Times New Roman" w:hAnsi="Times New Roman" w:cs="Times New Roman"/>
          <w:b/>
          <w:bCs/>
          <w:sz w:val="24"/>
        </w:rPr>
      </w:pPr>
      <w:r w:rsidRPr="002F7FDE">
        <w:rPr>
          <w:rFonts w:ascii="Times New Roman" w:hAnsi="Times New Roman" w:cs="Times New Roman"/>
          <w:b/>
          <w:bCs/>
          <w:sz w:val="24"/>
        </w:rPr>
        <w:t>2.1.9.</w:t>
      </w:r>
      <w:r w:rsidR="00FF0FAB" w:rsidRPr="002F7FDE">
        <w:rPr>
          <w:rFonts w:ascii="Times New Roman" w:hAnsi="Times New Roman" w:cs="Times New Roman"/>
          <w:b/>
          <w:bCs/>
          <w:sz w:val="24"/>
        </w:rPr>
        <w:t>Diplomatik Adımlar ve Müzakereler</w:t>
      </w:r>
    </w:p>
    <w:p w:rsidR="00FF0FAB" w:rsidRPr="002F7FDE" w:rsidRDefault="00FF0FAB" w:rsidP="00FF0FAB">
      <w:pPr>
        <w:spacing w:line="360" w:lineRule="auto"/>
        <w:jc w:val="both"/>
        <w:rPr>
          <w:rFonts w:ascii="Times New Roman" w:hAnsi="Times New Roman" w:cs="Times New Roman"/>
        </w:rPr>
      </w:pPr>
      <w:r w:rsidRPr="002F7FDE">
        <w:rPr>
          <w:rFonts w:ascii="Times New Roman" w:hAnsi="Times New Roman" w:cs="Times New Roman"/>
        </w:rPr>
        <w:lastRenderedPageBreak/>
        <w:t xml:space="preserve">   Türkiye ile Yunanistan arasındaki güvenlik sorununu gidermek amacıyla atılan diplomatik adımlar, her iki ülkenin karşılıklı güvensizliklerini sonlandırmak ve sorunları azaltmak için şekillenmiştir. Güvenlik sorunu, tarafların birbirlerini tehdit olarak </w:t>
      </w:r>
      <w:r w:rsidR="009248C2">
        <w:rPr>
          <w:rFonts w:ascii="Times New Roman" w:hAnsi="Times New Roman" w:cs="Times New Roman"/>
        </w:rPr>
        <w:t>görmeleri nedeniyle oluşmuştur (</w:t>
      </w:r>
      <w:r w:rsidR="009248C2" w:rsidRPr="009248C2">
        <w:rPr>
          <w:rFonts w:ascii="Times New Roman" w:hAnsi="Times New Roman" w:cs="Times New Roman"/>
        </w:rPr>
        <w:t>Gündoğdu,</w:t>
      </w:r>
      <w:r w:rsidR="009248C2">
        <w:rPr>
          <w:rFonts w:ascii="Times New Roman" w:hAnsi="Times New Roman" w:cs="Times New Roman"/>
        </w:rPr>
        <w:t xml:space="preserve"> 2001).</w:t>
      </w:r>
      <w:r w:rsidRPr="002F7FDE">
        <w:rPr>
          <w:rFonts w:ascii="Times New Roman" w:hAnsi="Times New Roman" w:cs="Times New Roman"/>
        </w:rPr>
        <w:t>Bu durum, sadece askeri alanda kalmayıp, ekonomik ve siyasi alanlarda da ciddi engeller yaratmıştır. Sorunun üstesinden gelmek için diplomatik girişimler ve güven oluşturma adımları önerilmiştir. Bu konuda atılan ilk adım, 1999 yılında Türkiye ile Yunanistan arasında gerçekleştirilen deprem diplomasisi ile gerçekleştirilmiştir. 1999’da yaşanan depremler sonrasında iki devlet arasında yakın ilişkilerin kurulması, güven sağlama açısından ilk fırsatı oluşturmuştur. Bu dönemde Türkiye ve Yunanistan, destek ve doğal afet gibi olağanüstü durumlar için işbirliği yapma yönünde gerekli adımları atmış ve güvenlikle ilgili problemler bir miktar azalmıştır. 1999 yılı, Türkiye ve Yunanistan ilişkilerindeki yeni bir karşılıklı diyalog sürecinin başlangıcını işaret etmektedir. İki ülke, Ege Denizi'ndeki kıta sahanlığı ve ihlaller gibi meselelerde</w:t>
      </w:r>
      <w:r w:rsidR="009248C2">
        <w:rPr>
          <w:rFonts w:ascii="Times New Roman" w:hAnsi="Times New Roman" w:cs="Times New Roman"/>
        </w:rPr>
        <w:t xml:space="preserve"> diyalog kurma kararı almıştır (</w:t>
      </w:r>
      <w:r w:rsidR="009248C2" w:rsidRPr="009248C2">
        <w:rPr>
          <w:rFonts w:ascii="Times New Roman" w:hAnsi="Times New Roman" w:cs="Times New Roman"/>
        </w:rPr>
        <w:t>Ker-Lindsay,</w:t>
      </w:r>
      <w:r w:rsidR="009248C2">
        <w:rPr>
          <w:rFonts w:ascii="Times New Roman" w:hAnsi="Times New Roman" w:cs="Times New Roman"/>
        </w:rPr>
        <w:t xml:space="preserve">2000). </w:t>
      </w:r>
      <w:r w:rsidRPr="002F7FDE">
        <w:rPr>
          <w:rFonts w:ascii="Times New Roman" w:hAnsi="Times New Roman" w:cs="Times New Roman"/>
        </w:rPr>
        <w:t>Ancak, daha somut adımlar atmadan önce, Yunanistan'ın NATO ile Türkiye arasındaki askeri sorunları hafifletme noktasında adım atması zorunlu hale gelmiştir. Bu doğrultuda, 2000'li yıllarda iki ülke arasında askeri etkileşim alanları oluşturulmuş; böylece askeri çatışma riski en aza indirilmeye çalışılmıştır. Ege Denizi'nde deniz ve hava trafiğini düzenlemek için iletişim ağları kurulmuş, askeri hava araçlarının çarpışma riskini azaltmak için güvenli geçiş güzergahları oluşturulmuştur. Ayrıca, her iki ülke, Ege Denizi'ndeki egemenlik alanları ve kıta sahanlığı ile ilgili sorunlar için öncelikle Birleşmiş Milletler ve benzeri uluslararası organizasyonlara başvurmayı tercih etmiştir. Bu tür girişimler, Türkiye ve Yunanistan arasındaki güvenlik sorununu aşmak adına önemli bir stratejik adım olmuştur. NATO çerçevesinde gerçekleştirilen toplantılar, iki ülkenin ortak güvenlik önlemleri almak konusunda kararlı olduklarını göstermektedir. 2020 yılında Doğu Akdeniz'deki petrol ve doğalgaz kaynakları etrafında yaşanan tartışmalar, iki ülke arasında sıcak çatışma yerine diplomatik yollarla çözüm bulma çabalarına odaklanmıştır. NATO ve Avrupa Birliği müzakereleri kapsamında başlatılan ilk diyaloglar önemli bir rol oynamaktadır. 2016 yılında Türkiye ile Yunanistan arasındaki güvenlik tartışmalarını ele almak amacıyla gerçekleştirilen Yüksek Düzeyli İşbirliği toplantıları, güvenlik sorununu çözmek içi</w:t>
      </w:r>
      <w:r w:rsidR="009248C2">
        <w:rPr>
          <w:rFonts w:ascii="Times New Roman" w:hAnsi="Times New Roman" w:cs="Times New Roman"/>
        </w:rPr>
        <w:t>n geniş bir zemin oluşturmuştur (</w:t>
      </w:r>
      <w:r w:rsidR="009248C2" w:rsidRPr="009248C2">
        <w:rPr>
          <w:rFonts w:ascii="Times New Roman" w:hAnsi="Times New Roman" w:cs="Times New Roman"/>
        </w:rPr>
        <w:t>Özcan,</w:t>
      </w:r>
      <w:r w:rsidR="009248C2">
        <w:rPr>
          <w:rFonts w:ascii="Times New Roman" w:hAnsi="Times New Roman" w:cs="Times New Roman"/>
        </w:rPr>
        <w:t xml:space="preserve"> 2021).</w:t>
      </w:r>
      <w:r w:rsidR="004F0758" w:rsidRPr="002F7FDE">
        <w:rPr>
          <w:rFonts w:ascii="Times New Roman" w:hAnsi="Times New Roman" w:cs="Times New Roman"/>
        </w:rPr>
        <w:t xml:space="preserve">Bu gerçekleşen toplantılarda, askeri temelde karşılıklı güvenin tesisine yönelik görüşmeler yapıldı ve iki ülkenin savunma politikalarında ortak hedeflere ulaşma çabaları gösterildi. Aynı zamanda, askeri tartışmaların çözülmesi adına güvenlik alanındaki işbirliği güçlendirildi. Yüksek Düzeyli İşbirliği Konseyi çerçevesinde gerçekleştirilen görüşmeler, aslında siyasi ve askeri ilişkilerin daha şeffaf hale getirilmesini sağlamak amacıyla atılan adımlardır. Güvenlik ikilemini ortadan kaldırmak için gerçekleştirilen bir diğer girişim, ticaret ve ekonomik işbirliğinin kapsamını genişletmektir. Ticari işbirliğinin güçlenmesi, iki ülke arasındaki güvenin artmasına yardımcı olmuştur. Türkiye ve Yunanistan Karma Ekonomik Kalkınma Komisyonu'nun düzenlediği toplantılar, iki ülkenin ekonomik işbirliğini güçlendirecek siyasi faaliyetlerin yürütülmesine olanak tanımıştır. İki ülke arasındaki enerji işbirliğinin </w:t>
      </w:r>
      <w:r w:rsidR="004F0758" w:rsidRPr="002F7FDE">
        <w:rPr>
          <w:rFonts w:ascii="Times New Roman" w:hAnsi="Times New Roman" w:cs="Times New Roman"/>
        </w:rPr>
        <w:lastRenderedPageBreak/>
        <w:t xml:space="preserve">geliştirilmesi ve mevcut ticari hacmin artırılması, güvenlik sorunlarına ilişkin tartışmaların çözümü açısından önemli bir </w:t>
      </w:r>
      <w:r w:rsidR="009248C2">
        <w:rPr>
          <w:rFonts w:ascii="Times New Roman" w:hAnsi="Times New Roman" w:cs="Times New Roman"/>
        </w:rPr>
        <w:t>strateji olarak öne çıkmaktadır (</w:t>
      </w:r>
      <w:r w:rsidR="009248C2" w:rsidRPr="009248C2">
        <w:rPr>
          <w:rFonts w:ascii="Times New Roman" w:hAnsi="Times New Roman" w:cs="Times New Roman"/>
        </w:rPr>
        <w:t>Grigoriadis</w:t>
      </w:r>
      <w:r w:rsidR="009248C2">
        <w:rPr>
          <w:rFonts w:ascii="Times New Roman" w:hAnsi="Times New Roman" w:cs="Times New Roman"/>
        </w:rPr>
        <w:t xml:space="preserve"> ,2014).</w:t>
      </w:r>
      <w:r w:rsidR="004F0758" w:rsidRPr="002F7FDE">
        <w:rPr>
          <w:rFonts w:ascii="Times New Roman" w:hAnsi="Times New Roman" w:cs="Times New Roman"/>
        </w:rPr>
        <w:t>Gerçekleştirilen toplantılar ve akabindeki protokoller, iki ülkenin yalnızca güvenlik alanında değil, ticari ve ekonomik alanda da daha bağımlı hale gelmesine yol açmıştır. 2020 yılı ve sonrasındaki dönemde Türkiye ve Yunanistan, Doğu Akdeniz ve Ege Denizi'nde deniz hakimiyeti ile ilgili uluslararası hukuk çerçevesinde bir çözüm arayışını sürdürmüşlerdir. Bu konuda ilk başta, Avrupa Birliği, NATO ve Birleşmiş Milletler gibi uluslararası kuruluşlardan alınan destekler doğrultusunda diyaloglar başlatılmıştır. 2020'de Doğu Akdeniz'deki doğal gaz arama faaliyetleri sırasında yaşanan tartışmalar, her iki ülkenin de anlaşma yoluna gitmesine ve güvenlik noktasında daha dikkatli bir tut</w:t>
      </w:r>
      <w:r w:rsidR="009248C2">
        <w:rPr>
          <w:rFonts w:ascii="Times New Roman" w:hAnsi="Times New Roman" w:cs="Times New Roman"/>
        </w:rPr>
        <w:t>um sergilemesine sebep olmuştur (NATO,2020).</w:t>
      </w:r>
      <w:r w:rsidR="004F0758" w:rsidRPr="002F7FDE">
        <w:rPr>
          <w:rFonts w:ascii="Times New Roman" w:hAnsi="Times New Roman" w:cs="Times New Roman"/>
        </w:rPr>
        <w:t>Bu süreçte uluslararası müzakerelerin güçlendirilmesi ve her iki tarafın çıkarları doğrultusunda adımlar atılması gerektiği vurgulanmıştır. Kısaca özetleyecek olursak; Türkiye-Yunanistan ilişkilerindeki güvenlik ikilemini çözmeye yönelik siyasi adımlar, askeri tartışmaların azaltılması, güven artırıcı tedbirler ve ticari işbirliği gibi çeşitli yöntemlerle biçimlenmiştir. Bu süreç, iki ülke arasındaki güvenin tesis edilmesi açısından önemli adımları içermekte ve gelecekteki ilişkilerde etkin işbirl</w:t>
      </w:r>
      <w:r w:rsidR="009248C2">
        <w:rPr>
          <w:rFonts w:ascii="Times New Roman" w:hAnsi="Times New Roman" w:cs="Times New Roman"/>
        </w:rPr>
        <w:t>iği yeteneğini barındırmaktadır (</w:t>
      </w:r>
      <w:r w:rsidR="009248C2" w:rsidRPr="009248C2">
        <w:rPr>
          <w:rFonts w:ascii="Times New Roman" w:hAnsi="Times New Roman" w:cs="Times New Roman"/>
        </w:rPr>
        <w:t>Grigoriadis,</w:t>
      </w:r>
      <w:r w:rsidR="009248C2">
        <w:rPr>
          <w:rFonts w:ascii="Times New Roman" w:hAnsi="Times New Roman" w:cs="Times New Roman"/>
        </w:rPr>
        <w:t>2014).</w:t>
      </w:r>
    </w:p>
    <w:p w:rsidR="004F0758" w:rsidRPr="002F7FDE" w:rsidRDefault="004F0758" w:rsidP="00FF0FAB">
      <w:pPr>
        <w:spacing w:line="360" w:lineRule="auto"/>
        <w:jc w:val="both"/>
        <w:rPr>
          <w:rFonts w:ascii="Times New Roman" w:hAnsi="Times New Roman" w:cs="Times New Roman"/>
        </w:rPr>
      </w:pPr>
    </w:p>
    <w:p w:rsidR="004F0758" w:rsidRPr="002F7FDE" w:rsidRDefault="004F0758" w:rsidP="00FF0FAB">
      <w:pPr>
        <w:spacing w:line="360" w:lineRule="auto"/>
        <w:jc w:val="both"/>
        <w:rPr>
          <w:rFonts w:ascii="Times New Roman" w:hAnsi="Times New Roman" w:cs="Times New Roman"/>
        </w:rPr>
      </w:pPr>
    </w:p>
    <w:p w:rsidR="004F0758" w:rsidRPr="002F7FDE" w:rsidRDefault="004F0758" w:rsidP="00FF0FAB">
      <w:pPr>
        <w:spacing w:line="360" w:lineRule="auto"/>
        <w:jc w:val="both"/>
        <w:rPr>
          <w:rFonts w:ascii="Times New Roman" w:hAnsi="Times New Roman" w:cs="Times New Roman"/>
        </w:rPr>
      </w:pPr>
    </w:p>
    <w:p w:rsidR="004F0758" w:rsidRPr="002F7FDE" w:rsidRDefault="004F0758" w:rsidP="00FF0FAB">
      <w:pPr>
        <w:spacing w:line="360" w:lineRule="auto"/>
        <w:jc w:val="both"/>
        <w:rPr>
          <w:rFonts w:ascii="Times New Roman" w:hAnsi="Times New Roman" w:cs="Times New Roman"/>
        </w:rPr>
      </w:pPr>
    </w:p>
    <w:p w:rsidR="004F0758" w:rsidRPr="002F7FDE" w:rsidRDefault="004F0758" w:rsidP="00FF0FAB">
      <w:pPr>
        <w:spacing w:line="360" w:lineRule="auto"/>
        <w:jc w:val="both"/>
        <w:rPr>
          <w:rFonts w:ascii="Times New Roman" w:hAnsi="Times New Roman" w:cs="Times New Roman"/>
        </w:rPr>
      </w:pPr>
    </w:p>
    <w:p w:rsidR="004F0758" w:rsidRPr="002F7FDE" w:rsidRDefault="004F0758" w:rsidP="00FF0FAB">
      <w:pPr>
        <w:spacing w:line="360" w:lineRule="auto"/>
        <w:jc w:val="both"/>
        <w:rPr>
          <w:rFonts w:ascii="Times New Roman" w:hAnsi="Times New Roman" w:cs="Times New Roman"/>
        </w:rPr>
      </w:pPr>
    </w:p>
    <w:p w:rsidR="004F0758" w:rsidRPr="002F7FDE" w:rsidRDefault="004F0758" w:rsidP="00FF0FAB">
      <w:pPr>
        <w:spacing w:line="360" w:lineRule="auto"/>
        <w:jc w:val="both"/>
        <w:rPr>
          <w:rFonts w:ascii="Times New Roman" w:hAnsi="Times New Roman" w:cs="Times New Roman"/>
        </w:rPr>
      </w:pPr>
    </w:p>
    <w:p w:rsidR="004F0758" w:rsidRPr="002F7FDE" w:rsidRDefault="004F0758" w:rsidP="00FF0FAB">
      <w:pPr>
        <w:spacing w:line="360" w:lineRule="auto"/>
        <w:jc w:val="both"/>
        <w:rPr>
          <w:rFonts w:ascii="Times New Roman" w:hAnsi="Times New Roman" w:cs="Times New Roman"/>
        </w:rPr>
      </w:pPr>
    </w:p>
    <w:p w:rsidR="004F0758" w:rsidRPr="002F7FDE" w:rsidRDefault="004F0758" w:rsidP="00FF0FAB">
      <w:pPr>
        <w:spacing w:line="360" w:lineRule="auto"/>
        <w:jc w:val="both"/>
        <w:rPr>
          <w:rFonts w:ascii="Times New Roman" w:hAnsi="Times New Roman" w:cs="Times New Roman"/>
        </w:rPr>
      </w:pPr>
    </w:p>
    <w:p w:rsidR="004F0758" w:rsidRPr="002F7FDE" w:rsidRDefault="004F0758" w:rsidP="00FF0FAB">
      <w:pPr>
        <w:spacing w:line="360" w:lineRule="auto"/>
        <w:jc w:val="both"/>
        <w:rPr>
          <w:rFonts w:ascii="Times New Roman" w:hAnsi="Times New Roman" w:cs="Times New Roman"/>
        </w:rPr>
      </w:pPr>
    </w:p>
    <w:p w:rsidR="004F0758" w:rsidRPr="002F7FDE" w:rsidRDefault="004F0758" w:rsidP="00FF0FAB">
      <w:pPr>
        <w:spacing w:line="360" w:lineRule="auto"/>
        <w:jc w:val="both"/>
        <w:rPr>
          <w:rFonts w:ascii="Times New Roman" w:hAnsi="Times New Roman" w:cs="Times New Roman"/>
        </w:rPr>
      </w:pPr>
    </w:p>
    <w:p w:rsidR="004F0758" w:rsidRDefault="004F0758" w:rsidP="00FF0FAB">
      <w:pPr>
        <w:spacing w:line="360" w:lineRule="auto"/>
        <w:jc w:val="both"/>
        <w:rPr>
          <w:rFonts w:ascii="Times New Roman" w:hAnsi="Times New Roman" w:cs="Times New Roman"/>
        </w:rPr>
      </w:pPr>
    </w:p>
    <w:p w:rsidR="002F7FDE" w:rsidRDefault="002F7FDE" w:rsidP="00FF0FAB">
      <w:pPr>
        <w:spacing w:line="360" w:lineRule="auto"/>
        <w:jc w:val="both"/>
        <w:rPr>
          <w:rFonts w:ascii="Times New Roman" w:hAnsi="Times New Roman" w:cs="Times New Roman"/>
        </w:rPr>
      </w:pPr>
    </w:p>
    <w:p w:rsidR="002F7FDE" w:rsidRPr="002F7FDE" w:rsidRDefault="002F7FDE" w:rsidP="00FF0FAB">
      <w:pPr>
        <w:spacing w:line="360" w:lineRule="auto"/>
        <w:jc w:val="both"/>
        <w:rPr>
          <w:rFonts w:ascii="Times New Roman" w:hAnsi="Times New Roman" w:cs="Times New Roman"/>
        </w:rPr>
      </w:pPr>
    </w:p>
    <w:p w:rsidR="004F0758" w:rsidRPr="002F7FDE" w:rsidRDefault="004F0758" w:rsidP="00FF0FAB">
      <w:pPr>
        <w:spacing w:line="360" w:lineRule="auto"/>
        <w:jc w:val="both"/>
        <w:rPr>
          <w:rFonts w:ascii="Times New Roman" w:hAnsi="Times New Roman" w:cs="Times New Roman"/>
        </w:rPr>
      </w:pPr>
    </w:p>
    <w:p w:rsidR="004F0758" w:rsidRPr="002F7FDE" w:rsidRDefault="004F0758" w:rsidP="00FF0FAB">
      <w:pPr>
        <w:spacing w:line="360" w:lineRule="auto"/>
        <w:jc w:val="both"/>
        <w:rPr>
          <w:rFonts w:ascii="Times New Roman" w:hAnsi="Times New Roman" w:cs="Times New Roman"/>
        </w:rPr>
      </w:pPr>
    </w:p>
    <w:p w:rsidR="004F0758" w:rsidRPr="002F7FDE" w:rsidRDefault="004F0758" w:rsidP="00FF0FAB">
      <w:pPr>
        <w:spacing w:line="360" w:lineRule="auto"/>
        <w:jc w:val="both"/>
        <w:rPr>
          <w:rFonts w:ascii="Times New Roman" w:hAnsi="Times New Roman" w:cs="Times New Roman"/>
        </w:rPr>
      </w:pPr>
    </w:p>
    <w:p w:rsidR="004F0758" w:rsidRPr="002F7FDE" w:rsidRDefault="004F0758" w:rsidP="00FF0FAB">
      <w:pPr>
        <w:spacing w:line="360" w:lineRule="auto"/>
        <w:jc w:val="both"/>
        <w:rPr>
          <w:rFonts w:ascii="Times New Roman" w:hAnsi="Times New Roman" w:cs="Times New Roman"/>
        </w:rPr>
      </w:pPr>
    </w:p>
    <w:p w:rsidR="004F0758" w:rsidRPr="002F7FDE" w:rsidRDefault="004F0758" w:rsidP="00FF0FAB">
      <w:pPr>
        <w:spacing w:line="360" w:lineRule="auto"/>
        <w:jc w:val="both"/>
        <w:rPr>
          <w:rFonts w:ascii="Times New Roman" w:hAnsi="Times New Roman" w:cs="Times New Roman"/>
        </w:rPr>
      </w:pPr>
    </w:p>
    <w:p w:rsidR="004F0758" w:rsidRPr="002F7FDE" w:rsidRDefault="004F0758" w:rsidP="004F0758">
      <w:pPr>
        <w:tabs>
          <w:tab w:val="left" w:pos="3456"/>
        </w:tabs>
        <w:spacing w:line="360" w:lineRule="auto"/>
        <w:jc w:val="both"/>
        <w:rPr>
          <w:rFonts w:ascii="Times New Roman" w:hAnsi="Times New Roman" w:cs="Times New Roman"/>
        </w:rPr>
      </w:pPr>
    </w:p>
    <w:p w:rsidR="004F0758" w:rsidRPr="002F7FDE" w:rsidRDefault="00F04D82" w:rsidP="004F0758">
      <w:pPr>
        <w:tabs>
          <w:tab w:val="left" w:pos="3456"/>
        </w:tabs>
        <w:spacing w:line="360" w:lineRule="auto"/>
        <w:jc w:val="both"/>
        <w:rPr>
          <w:rFonts w:ascii="Times New Roman" w:hAnsi="Times New Roman" w:cs="Times New Roman"/>
          <w:b/>
          <w:sz w:val="24"/>
        </w:rPr>
      </w:pPr>
      <w:r w:rsidRPr="002F7FDE">
        <w:rPr>
          <w:rFonts w:ascii="Times New Roman" w:hAnsi="Times New Roman" w:cs="Times New Roman"/>
          <w:b/>
          <w:sz w:val="24"/>
        </w:rPr>
        <w:t xml:space="preserve"> 3</w:t>
      </w:r>
      <w:r w:rsidR="00083695" w:rsidRPr="002F7FDE">
        <w:rPr>
          <w:rFonts w:ascii="Times New Roman" w:hAnsi="Times New Roman" w:cs="Times New Roman"/>
          <w:b/>
          <w:sz w:val="24"/>
        </w:rPr>
        <w:t xml:space="preserve">. </w:t>
      </w:r>
      <w:r w:rsidR="004F0758" w:rsidRPr="002F7FDE">
        <w:rPr>
          <w:rFonts w:ascii="Times New Roman" w:hAnsi="Times New Roman" w:cs="Times New Roman"/>
          <w:b/>
          <w:sz w:val="24"/>
        </w:rPr>
        <w:t>KARDAK VE DOĞU AKDENİZ KRİZLERİNİN KARŞILAŞTIRMALI ANALİZİ</w:t>
      </w:r>
    </w:p>
    <w:p w:rsidR="004F0758" w:rsidRPr="002F7FDE" w:rsidRDefault="004F0758" w:rsidP="004F0758">
      <w:pPr>
        <w:tabs>
          <w:tab w:val="left" w:pos="3456"/>
        </w:tabs>
        <w:spacing w:line="360" w:lineRule="auto"/>
        <w:jc w:val="both"/>
        <w:rPr>
          <w:rFonts w:ascii="Times New Roman" w:hAnsi="Times New Roman" w:cs="Times New Roman"/>
        </w:rPr>
      </w:pPr>
      <w:r w:rsidRPr="002F7FDE">
        <w:rPr>
          <w:rFonts w:ascii="Times New Roman" w:hAnsi="Times New Roman" w:cs="Times New Roman"/>
        </w:rPr>
        <w:t xml:space="preserve">    </w:t>
      </w:r>
      <w:r w:rsidRPr="002F7FDE">
        <w:rPr>
          <w:rFonts w:ascii="Times New Roman" w:hAnsi="Times New Roman" w:cs="Times New Roman"/>
        </w:rPr>
        <w:t>Bir devletin kendini korumak amacıyla gerekli olan askeri güç, bu bağlamda silahlanma, diğer bir devletin de korunma çabasıyla sahip olduğu güçleri bir tehdit olarak algılanır. Bu durum sonucunda güvenlik peşinde koşan ülkeler, savunma harcamalarını artırarak silahlanma yarışı içerisine girer ve kısa süreli ittifaklar oluşturarak birbirlerinin askeri yeteneklerine tehdit oluştururlar. Yunanistan ve Türkiye arasında yaşanan gerginliklerin, her iki tarafın da sürekli bir güvenlik arayışı içinde olmasına yol açtığını söyleyebiliriz. Bir taraf güvenliğini sağlamak amacıyla diğerine karşı silahlandıkça ve daha fazla güç elde ettikçe, diğer taraf da benzer bir şekilde karşılık verir. Ayrıca, savunmacı realizmin güvenlik ikileminin şiddetini etkileyen unsurlardan biri olarak görülen coğrafi yakınlık, Türkiye ve Yunanistan arasındaki tehdidi algılama seviyesini artırmıştır. Glaser ve Kaufmann’a göre, komşu devletler arasında güvenlik ikilemi daha yoğun bir şekilde yaşanırken, devletler arasındaki mesafe arttıkça birbirlerini tehdit olarak görme ihtimalleri azalır. Araştırmada incelenen iki örnek olayda da iki ülke arasındaki güvenlik ikileminin derinleştiği ve bu süreçte tehdit algılarının sürekl</w:t>
      </w:r>
      <w:r w:rsidR="00083695" w:rsidRPr="002F7FDE">
        <w:rPr>
          <w:rFonts w:ascii="Times New Roman" w:hAnsi="Times New Roman" w:cs="Times New Roman"/>
        </w:rPr>
        <w:t>i var olduğu gözlemlenmektedir.</w:t>
      </w:r>
    </w:p>
    <w:p w:rsidR="004F0758" w:rsidRPr="002F7FDE" w:rsidRDefault="004F0758" w:rsidP="004F0758">
      <w:pPr>
        <w:tabs>
          <w:tab w:val="left" w:pos="3456"/>
        </w:tabs>
        <w:spacing w:line="360" w:lineRule="auto"/>
        <w:jc w:val="both"/>
        <w:rPr>
          <w:rFonts w:ascii="Times New Roman" w:hAnsi="Times New Roman" w:cs="Times New Roman"/>
        </w:rPr>
      </w:pPr>
      <w:r w:rsidRPr="002F7FDE">
        <w:rPr>
          <w:rFonts w:ascii="Times New Roman" w:hAnsi="Times New Roman" w:cs="Times New Roman"/>
        </w:rPr>
        <w:t xml:space="preserve">   </w:t>
      </w:r>
      <w:r w:rsidRPr="002F7FDE">
        <w:rPr>
          <w:rFonts w:ascii="Times New Roman" w:hAnsi="Times New Roman" w:cs="Times New Roman"/>
        </w:rPr>
        <w:t>Bu bölümde, krizlerin ortaya çıkardığı güvenlik ikileminin ortak ve farklı yönleri, güvenlik ikileminin temelini oluşturan “tehdit algısı” ile ikilimin bir sonucu olarak gündeme gelen “savunma harcamaları ve silahlanma” ile “ittifak arayışları” unsurları üzerinden karşılaştırmalı bir şekilde incelenecektir.</w:t>
      </w:r>
    </w:p>
    <w:p w:rsidR="004F0758" w:rsidRPr="002F7FDE" w:rsidRDefault="00F04D82" w:rsidP="004F0758">
      <w:pPr>
        <w:tabs>
          <w:tab w:val="left" w:pos="3456"/>
        </w:tabs>
        <w:spacing w:line="360" w:lineRule="auto"/>
        <w:jc w:val="both"/>
        <w:rPr>
          <w:rFonts w:ascii="Times New Roman" w:hAnsi="Times New Roman" w:cs="Times New Roman"/>
          <w:b/>
          <w:sz w:val="24"/>
        </w:rPr>
      </w:pPr>
      <w:r w:rsidRPr="002F7FDE">
        <w:rPr>
          <w:rFonts w:ascii="Times New Roman" w:hAnsi="Times New Roman" w:cs="Times New Roman"/>
          <w:b/>
          <w:sz w:val="24"/>
        </w:rPr>
        <w:t>3</w:t>
      </w:r>
      <w:r w:rsidR="00083695" w:rsidRPr="002F7FDE">
        <w:rPr>
          <w:rFonts w:ascii="Times New Roman" w:hAnsi="Times New Roman" w:cs="Times New Roman"/>
          <w:b/>
          <w:sz w:val="24"/>
        </w:rPr>
        <w:t>.1.</w:t>
      </w:r>
      <w:r w:rsidR="004F0758" w:rsidRPr="002F7FDE">
        <w:rPr>
          <w:rFonts w:ascii="Times New Roman" w:hAnsi="Times New Roman" w:cs="Times New Roman"/>
          <w:b/>
          <w:sz w:val="24"/>
        </w:rPr>
        <w:t>Tehdit Algısı</w:t>
      </w:r>
    </w:p>
    <w:p w:rsidR="004F0758" w:rsidRPr="002F7FDE" w:rsidRDefault="004F0758" w:rsidP="004F0758">
      <w:pPr>
        <w:tabs>
          <w:tab w:val="left" w:pos="3456"/>
        </w:tabs>
        <w:spacing w:line="360" w:lineRule="auto"/>
        <w:jc w:val="both"/>
        <w:rPr>
          <w:rFonts w:ascii="Times New Roman" w:hAnsi="Times New Roman" w:cs="Times New Roman"/>
        </w:rPr>
      </w:pPr>
      <w:r w:rsidRPr="002F7FDE">
        <w:rPr>
          <w:rFonts w:ascii="Times New Roman" w:hAnsi="Times New Roman" w:cs="Times New Roman"/>
        </w:rPr>
        <w:t xml:space="preserve">    </w:t>
      </w:r>
      <w:r w:rsidRPr="002F7FDE">
        <w:rPr>
          <w:rFonts w:ascii="Times New Roman" w:hAnsi="Times New Roman" w:cs="Times New Roman"/>
        </w:rPr>
        <w:t>Kardak krizi, 31 Ocak 1996 sabahı Doğu Kardak Kayalığı'ndaki Yunan askerlerinin geri çekilmesiyle sona ermiş gibi görünse de, bu olayın bir askeri çatışmayı önlemiş olması, Türkiye ve Yunanistan arasındaki mevcut güvensizliğin ortadan kalktığı ya da ileride böyle bir durumun yaşanmayacağı anlamına gelmez. Tam tersine, Kardak krizinin ardından her iki ülkenin birbirlerine duyduğu güvensizlik artmış ve rekabetlerinin bir askeri güç mücadelesi olduğuna inanmışlardır.</w:t>
      </w:r>
    </w:p>
    <w:p w:rsidR="004F0758" w:rsidRPr="002F7FDE" w:rsidRDefault="004F0758" w:rsidP="004F0758">
      <w:pPr>
        <w:tabs>
          <w:tab w:val="left" w:pos="3456"/>
        </w:tabs>
        <w:spacing w:line="360" w:lineRule="auto"/>
        <w:jc w:val="both"/>
        <w:rPr>
          <w:rFonts w:ascii="Times New Roman" w:hAnsi="Times New Roman" w:cs="Times New Roman"/>
        </w:rPr>
      </w:pPr>
    </w:p>
    <w:p w:rsidR="004F0758" w:rsidRPr="009248C2" w:rsidRDefault="004F0758" w:rsidP="009248C2">
      <w:pPr>
        <w:tabs>
          <w:tab w:val="left" w:pos="3456"/>
        </w:tabs>
        <w:spacing w:line="360" w:lineRule="auto"/>
        <w:jc w:val="both"/>
        <w:rPr>
          <w:rFonts w:ascii="Times New Roman" w:eastAsia="Times New Roman" w:hAnsi="Times New Roman" w:cs="Times New Roman"/>
        </w:rPr>
      </w:pPr>
      <w:r w:rsidRPr="002F7FDE">
        <w:rPr>
          <w:rFonts w:ascii="Times New Roman" w:hAnsi="Times New Roman" w:cs="Times New Roman"/>
        </w:rPr>
        <w:lastRenderedPageBreak/>
        <w:t>Kayalıkların küçük, verimsiz ve ıssız olmasına rağmen, bu gibi yerlerin Yunanistan ve Türkiye arasında gerilime neden olması, güvenlik kaygıları ve coğrafi yakınlığın ilişkisinin altını çizmektedir. Sembolik bir anlama sahip olsa da, kayalıkların sunduğu egemenlik avantajları siyasi ve hukuki açıdan önemlidir.</w:t>
      </w:r>
      <w:r w:rsidR="009248C2" w:rsidRPr="009248C2">
        <w:rPr>
          <w:rFonts w:ascii="Times New Roman" w:eastAsia="Times New Roman" w:hAnsi="Times New Roman" w:cs="Times New Roman"/>
        </w:rPr>
        <w:t xml:space="preserve"> </w:t>
      </w:r>
      <w:r w:rsidR="009248C2">
        <w:rPr>
          <w:rFonts w:ascii="Times New Roman" w:eastAsia="Times New Roman" w:hAnsi="Times New Roman" w:cs="Times New Roman"/>
        </w:rPr>
        <w:t>(</w:t>
      </w:r>
      <w:r w:rsidR="009248C2" w:rsidRPr="009248C2">
        <w:rPr>
          <w:rFonts w:ascii="Times New Roman" w:eastAsia="Times New Roman" w:hAnsi="Times New Roman" w:cs="Times New Roman"/>
        </w:rPr>
        <w:t>Pratt</w:t>
      </w:r>
      <w:r w:rsidR="009248C2" w:rsidRPr="009248C2">
        <w:rPr>
          <w:rFonts w:ascii="Times New Roman" w:eastAsia="Times New Roman" w:hAnsi="Times New Roman" w:cs="Times New Roman"/>
          <w:spacing w:val="-6"/>
        </w:rPr>
        <w:t xml:space="preserve"> </w:t>
      </w:r>
      <w:r w:rsidR="009248C2" w:rsidRPr="009248C2">
        <w:rPr>
          <w:rFonts w:ascii="Times New Roman" w:eastAsia="Times New Roman" w:hAnsi="Times New Roman" w:cs="Times New Roman"/>
        </w:rPr>
        <w:t>ve</w:t>
      </w:r>
      <w:r w:rsidR="009248C2" w:rsidRPr="009248C2">
        <w:rPr>
          <w:rFonts w:ascii="Times New Roman" w:eastAsia="Times New Roman" w:hAnsi="Times New Roman" w:cs="Times New Roman"/>
          <w:spacing w:val="-4"/>
        </w:rPr>
        <w:t xml:space="preserve"> </w:t>
      </w:r>
      <w:r w:rsidR="009248C2" w:rsidRPr="009248C2">
        <w:rPr>
          <w:rFonts w:ascii="Times New Roman" w:eastAsia="Times New Roman" w:hAnsi="Times New Roman" w:cs="Times New Roman"/>
        </w:rPr>
        <w:t>Schofield,</w:t>
      </w:r>
      <w:r w:rsidR="009248C2" w:rsidRPr="009248C2">
        <w:rPr>
          <w:rFonts w:ascii="Times New Roman" w:eastAsia="Times New Roman" w:hAnsi="Times New Roman" w:cs="Times New Roman"/>
          <w:spacing w:val="-5"/>
        </w:rPr>
        <w:t xml:space="preserve"> </w:t>
      </w:r>
      <w:r w:rsidR="009248C2" w:rsidRPr="009248C2">
        <w:rPr>
          <w:rFonts w:ascii="Times New Roman" w:eastAsia="Times New Roman" w:hAnsi="Times New Roman" w:cs="Times New Roman"/>
        </w:rPr>
        <w:t>1996).</w:t>
      </w:r>
      <w:r w:rsidR="009248C2" w:rsidRPr="009248C2">
        <w:rPr>
          <w:rFonts w:ascii="Times New Roman" w:eastAsia="Times New Roman" w:hAnsi="Times New Roman" w:cs="Times New Roman"/>
          <w:spacing w:val="-5"/>
        </w:rPr>
        <w:t xml:space="preserve"> </w:t>
      </w:r>
      <w:r w:rsidRPr="002F7FDE">
        <w:rPr>
          <w:rFonts w:ascii="Times New Roman" w:hAnsi="Times New Roman" w:cs="Times New Roman"/>
        </w:rPr>
        <w:t xml:space="preserve"> Bu durum, özellikle Kardak Kayalıklarının Yunanistan kontrolünde olduğu takdirde, Onikiada bölgesindeki birçok ada ve kayalığa dair Yunan iddialarının güçlenmesine yol açacaktır. Türkiye açısından bu, Yunanistan’ın Ege üzerindeki kıta sahanlığını daha da genişletmek anlamına gelecektir. Bu olasılıkla, Kardak’ın etkisiyle güvenlik kaygıları artmaya devam etmiş, bu da Türkiye ve Yunanistan’ın Kardak krizi sırasında sadece bir kayalık için değil, kayalığın temsil ettiği “fikir” için </w:t>
      </w:r>
      <w:r w:rsidRPr="002F7FDE">
        <w:rPr>
          <w:rFonts w:ascii="Times New Roman" w:hAnsi="Times New Roman" w:cs="Times New Roman"/>
        </w:rPr>
        <w:t>savaşa hazır olduğunu gösterir.</w:t>
      </w:r>
      <w:r w:rsidRPr="002F7FDE">
        <w:rPr>
          <w:rFonts w:ascii="Times New Roman" w:hAnsi="Times New Roman" w:cs="Times New Roman"/>
        </w:rPr>
        <w:t xml:space="preserve">Doğu Akdeniz krizinin temeli de, Kardak gibi Ege Denizi’nde yaşanan krizlerle bağlantılı olarak, Yunanistan ve Kıbrıs'ın bir anlamda Türkiye’yi “Antalya Körfezi ile sınırlı bir kıta sahanlığı ve MEB alanı içine hapsetmeye” çalışmalarında yatmaktadır. Bu strateji, Türkiye’nin Ege ve Doğu Akdeniz üzerindeki egemenliğini zayıflatma amacını gütmektedir. Bu durumun içinde Yunanistan, Mısır, İsrail </w:t>
      </w:r>
      <w:bookmarkStart w:id="0" w:name="_GoBack"/>
      <w:bookmarkEnd w:id="0"/>
      <w:r w:rsidRPr="002F7FDE">
        <w:rPr>
          <w:rFonts w:ascii="Times New Roman" w:hAnsi="Times New Roman" w:cs="Times New Roman"/>
        </w:rPr>
        <w:t>ve Kıbrıs arasında deniz yetki alanlarının paylaşımıyla ilgili yapılan antlaşmalar, Türkiye’nin çıkarlarını tehdit eden bir gelişme olmuştur. Böyle bir senaryoda Türkiye'nin uluslararası hukuk çerçevesindeki deniz yetki alanı yaklaşık 186 bin kilometrekareden 41 bin kilometrekareye düşecektir. Bu da, Türkiye’nin deniz alanlarının üçte birine sahip olabilme olasılığını sorgulamaktadır. Bu ihtimal, Yunanistan’ın krizde neden yer aldığın</w:t>
      </w:r>
      <w:r w:rsidR="009248C2">
        <w:rPr>
          <w:rFonts w:ascii="Times New Roman" w:hAnsi="Times New Roman" w:cs="Times New Roman"/>
        </w:rPr>
        <w:t xml:space="preserve">ı yeterince </w:t>
      </w:r>
      <w:r w:rsidR="009248C2" w:rsidRPr="009248C2">
        <w:rPr>
          <w:rFonts w:ascii="Times New Roman" w:hAnsi="Times New Roman" w:cs="Times New Roman"/>
        </w:rPr>
        <w:t xml:space="preserve">açıklayabilmektedir </w:t>
      </w:r>
      <w:r w:rsidR="009248C2" w:rsidRPr="009248C2">
        <w:rPr>
          <w:rFonts w:ascii="Times New Roman" w:hAnsi="Times New Roman" w:cs="Times New Roman"/>
        </w:rPr>
        <w:t>(İnan</w:t>
      </w:r>
      <w:r w:rsidR="009248C2" w:rsidRPr="009248C2">
        <w:rPr>
          <w:rFonts w:ascii="Times New Roman" w:hAnsi="Times New Roman" w:cs="Times New Roman"/>
          <w:spacing w:val="-7"/>
        </w:rPr>
        <w:t xml:space="preserve"> </w:t>
      </w:r>
      <w:r w:rsidR="009248C2" w:rsidRPr="009248C2">
        <w:rPr>
          <w:rFonts w:ascii="Times New Roman" w:hAnsi="Times New Roman" w:cs="Times New Roman"/>
        </w:rPr>
        <w:t>ve</w:t>
      </w:r>
      <w:r w:rsidR="009248C2" w:rsidRPr="009248C2">
        <w:rPr>
          <w:rFonts w:ascii="Times New Roman" w:hAnsi="Times New Roman" w:cs="Times New Roman"/>
          <w:spacing w:val="-7"/>
        </w:rPr>
        <w:t xml:space="preserve"> </w:t>
      </w:r>
      <w:r w:rsidR="009248C2" w:rsidRPr="009248C2">
        <w:rPr>
          <w:rFonts w:ascii="Times New Roman" w:hAnsi="Times New Roman" w:cs="Times New Roman"/>
        </w:rPr>
        <w:t>Başeren,</w:t>
      </w:r>
      <w:r w:rsidR="009248C2" w:rsidRPr="009248C2">
        <w:rPr>
          <w:rFonts w:ascii="Times New Roman" w:hAnsi="Times New Roman" w:cs="Times New Roman"/>
          <w:spacing w:val="-9"/>
        </w:rPr>
        <w:t xml:space="preserve"> </w:t>
      </w:r>
      <w:r w:rsidR="009248C2" w:rsidRPr="009248C2">
        <w:rPr>
          <w:rFonts w:ascii="Times New Roman" w:hAnsi="Times New Roman" w:cs="Times New Roman"/>
        </w:rPr>
        <w:t>1997).</w:t>
      </w:r>
    </w:p>
    <w:p w:rsidR="004F0758" w:rsidRPr="002F7FDE" w:rsidRDefault="004F0758" w:rsidP="004F0758">
      <w:pPr>
        <w:tabs>
          <w:tab w:val="left" w:pos="3456"/>
        </w:tabs>
        <w:spacing w:line="360" w:lineRule="auto"/>
        <w:jc w:val="both"/>
        <w:rPr>
          <w:rFonts w:ascii="Times New Roman" w:hAnsi="Times New Roman" w:cs="Times New Roman"/>
        </w:rPr>
      </w:pPr>
    </w:p>
    <w:p w:rsidR="004F0758" w:rsidRPr="002F7FDE" w:rsidRDefault="004F0758" w:rsidP="004F0758">
      <w:pPr>
        <w:tabs>
          <w:tab w:val="left" w:pos="3456"/>
        </w:tabs>
        <w:spacing w:line="360" w:lineRule="auto"/>
        <w:jc w:val="both"/>
        <w:rPr>
          <w:rFonts w:ascii="Times New Roman" w:hAnsi="Times New Roman" w:cs="Times New Roman"/>
        </w:rPr>
      </w:pPr>
      <w:r w:rsidRPr="002F7FDE">
        <w:rPr>
          <w:rFonts w:ascii="Times New Roman" w:hAnsi="Times New Roman" w:cs="Times New Roman"/>
        </w:rPr>
        <w:t xml:space="preserve">   </w:t>
      </w:r>
      <w:r w:rsidRPr="002F7FDE">
        <w:rPr>
          <w:rFonts w:ascii="Times New Roman" w:hAnsi="Times New Roman" w:cs="Times New Roman"/>
        </w:rPr>
        <w:t>Ayrıca, diğer ülkelerle karşılaştırıldığında ve Doğu Akdeniz’in enerji rezervleri dikkate alındığında, Türkiye ve Yunanistan’ın bu krizdeki lider konumlarının nedeni daha iyi anlaşılmaktadır. Mısır ve Suriye’nin petrol ve doğal gaz üreticisi olduğu, ancak Türkiye ve Yunanistan’ın tüketici pozisyonunda bulunduğu ortaya çıkmaktadır. Bu durum, Türkiye ve Yunanistan’ın Doğu Akdeniz meselelerine daha fazla yönelmelerine ve zaten var olan Ege sorunundan kaynaklı olarak güvenlik kaygılarının artmasına neden olmaktadır. Dolayısıyla, Türkiye ve Yunanistan’ın Doğu Akdeniz enerji politikalarının, güvenlik kaygıları temelinde ekonomik, askeri ve siyasi açıdan Ege ve Kıbrıs ile bağlantılı şekilde geliştiğini söylemek doğru olacaktır.</w:t>
      </w:r>
      <w:r w:rsidRPr="002F7FDE">
        <w:t xml:space="preserve"> </w:t>
      </w:r>
      <w:r w:rsidRPr="002F7FDE">
        <w:rPr>
          <w:rFonts w:ascii="Times New Roman" w:hAnsi="Times New Roman" w:cs="Times New Roman"/>
        </w:rPr>
        <w:t>Soğuk Savaş'ın ardından Türkiye ile Yunanistan arasında meydana gelen her iki olay, tarafları eşit ölçüde istenmeyen alternatiflerden birini seçmeye zorlayan bir ikilem yaratmıştır. Türkiye ve Yunanistan, birbirlerinden kaynaklanan tehdit algılarını, kendi güvenliklerini artıracak seçimler yaparak etkisini azaltmaya çalışmışlardır. Her iki örnekte de Türkiye ve Yunanistan, güvenliklerini sağlamak için çeşitli politikalar üretmiş ve bu politikalar, her iki ülkenin birbiri için tehdit algılamasında büyük rol oynamış, ayrıca bir belirsizlik durumu oluşturmuştur. Güvenlik ikilemi teorisine göre bu belirsizlik, her iki devletin güvenlik endişeleriyle hareket etmelerine ve diğer tarafın zarar verme potansiyeline yönelik varsayımlar</w:t>
      </w:r>
      <w:r w:rsidR="009248C2">
        <w:rPr>
          <w:rFonts w:ascii="Times New Roman" w:hAnsi="Times New Roman" w:cs="Times New Roman"/>
        </w:rPr>
        <w:t xml:space="preserve">da bulunmalarına neden olmuştur </w:t>
      </w:r>
      <w:r w:rsidR="009248C2" w:rsidRPr="009248C2">
        <w:rPr>
          <w:rFonts w:ascii="Times New Roman" w:eastAsia="Times New Roman" w:hAnsi="Times New Roman" w:cs="Times New Roman"/>
        </w:rPr>
        <w:t xml:space="preserve">(Ediger, Devlen ve Mcdonald, 2012). </w:t>
      </w:r>
      <w:r w:rsidR="009248C2">
        <w:rPr>
          <w:rFonts w:ascii="Times New Roman" w:hAnsi="Times New Roman" w:cs="Times New Roman"/>
        </w:rPr>
        <w:t xml:space="preserve"> </w:t>
      </w:r>
      <w:r w:rsidRPr="002F7FDE">
        <w:rPr>
          <w:rFonts w:ascii="Times New Roman" w:hAnsi="Times New Roman" w:cs="Times New Roman"/>
        </w:rPr>
        <w:t xml:space="preserve"> Kardak ve Doğu Akdeniz krizleri, </w:t>
      </w:r>
      <w:r w:rsidRPr="002F7FDE">
        <w:rPr>
          <w:rFonts w:ascii="Times New Roman" w:hAnsi="Times New Roman" w:cs="Times New Roman"/>
        </w:rPr>
        <w:lastRenderedPageBreak/>
        <w:t>Herz'in savunduğu gibi, güvenlik ikileminin başlangıçta var olmayan bir durumu korkulan bir duruma dönüştürdüğünü göstermektedir. Kardak krizinde adanın tahrip edici bir tehdit oluşturmamasına rağmen, o adada egemenliği olan devletin Ege'deki gelecekteki olası egemenliğini artırma potansiyeli belirmiştir. Benzer şekilde, Doğu Akdeniz krizinde doğal gaz araştırmaları ileride bir enerji paylaşım krizi yaratabilir ve bu durum, Kıbrıs ile Ege Denizi sorunlarıyla iç içe geçebilir. Herz'in yaklaşımı doğrultusunda, her iki kriz özelinde Türkiye ile Yunanistan arasındaki tehdit algısının nasıl bir güvenlik ikilem</w:t>
      </w:r>
      <w:r w:rsidR="009248C2">
        <w:rPr>
          <w:rFonts w:ascii="Times New Roman" w:hAnsi="Times New Roman" w:cs="Times New Roman"/>
        </w:rPr>
        <w:t xml:space="preserve">inde dönüştüğünü açıklamaktadır </w:t>
      </w:r>
      <w:r w:rsidR="009248C2" w:rsidRPr="009248C2">
        <w:rPr>
          <w:rFonts w:ascii="Times New Roman" w:eastAsia="Times New Roman" w:hAnsi="Times New Roman" w:cs="Times New Roman"/>
        </w:rPr>
        <w:t>(Pratt ve Schofield, 1996; Ergül, 2014).</w:t>
      </w:r>
    </w:p>
    <w:p w:rsidR="004F0758" w:rsidRPr="002F7FDE" w:rsidRDefault="00F04D82" w:rsidP="004F0758">
      <w:pPr>
        <w:tabs>
          <w:tab w:val="left" w:pos="3456"/>
        </w:tabs>
        <w:spacing w:line="360" w:lineRule="auto"/>
        <w:jc w:val="both"/>
        <w:rPr>
          <w:rFonts w:ascii="Times New Roman" w:hAnsi="Times New Roman" w:cs="Times New Roman"/>
          <w:b/>
          <w:sz w:val="24"/>
        </w:rPr>
      </w:pPr>
      <w:r w:rsidRPr="002F7FDE">
        <w:rPr>
          <w:rFonts w:ascii="Times New Roman" w:hAnsi="Times New Roman" w:cs="Times New Roman"/>
          <w:b/>
          <w:sz w:val="24"/>
        </w:rPr>
        <w:t>3</w:t>
      </w:r>
      <w:r w:rsidR="00083695" w:rsidRPr="002F7FDE">
        <w:rPr>
          <w:rFonts w:ascii="Times New Roman" w:hAnsi="Times New Roman" w:cs="Times New Roman"/>
          <w:b/>
          <w:sz w:val="24"/>
        </w:rPr>
        <w:t>.2.</w:t>
      </w:r>
      <w:r w:rsidR="004F0758" w:rsidRPr="002F7FDE">
        <w:rPr>
          <w:rFonts w:ascii="Times New Roman" w:hAnsi="Times New Roman" w:cs="Times New Roman"/>
          <w:b/>
          <w:sz w:val="24"/>
        </w:rPr>
        <w:t>Savunma Harcamaları ile Silahlanma</w:t>
      </w:r>
    </w:p>
    <w:p w:rsidR="00083695" w:rsidRPr="002F7FDE" w:rsidRDefault="00A73E3E" w:rsidP="004F0758">
      <w:pPr>
        <w:tabs>
          <w:tab w:val="left" w:pos="3456"/>
        </w:tabs>
        <w:spacing w:line="360" w:lineRule="auto"/>
        <w:jc w:val="both"/>
        <w:rPr>
          <w:rFonts w:ascii="Times New Roman" w:hAnsi="Times New Roman" w:cs="Times New Roman"/>
        </w:rPr>
      </w:pPr>
      <w:r w:rsidRPr="002F7FDE">
        <w:rPr>
          <w:rFonts w:ascii="Times New Roman" w:hAnsi="Times New Roman" w:cs="Times New Roman"/>
        </w:rPr>
        <w:t xml:space="preserve">   Güvenlik ikileminin sonuçları, aktörler arasında belirli bir sonuca yol açacak şekilde, bir devletin askeri hazırlıklarının sadece savunma mı (kendi güvenliğini artırmak için) yoksa saldırı mı amaçlı olduğunu anlamakla belirlenmektedir (Wheeler ve Booth, 1992). Eğer bir taraf, diğer tarafın gücünün saldırgan ya da koruma amaçlı olduğunu ayırt edemezse ve saldırganlık algısı baskınsa, bu durum güvenlik ikilemini derinleştirir, bu da artan savunma bütçelerine ve silahlanma yarışına neden olur (Jervis, 1978). Gerçekten de, her iki krizden sonra iki ülkenin de savunma harcamalarını artırması ve yoğun bir silahlanma sürecine girmesi, her iki tarafın da güçlerini ne amaçla kullandığını ayırt edemediklerini ve saldırgan bir hedef algısının daha baskın olduğunu göstermektedir. Silahlanma yarışı, devletlerin dış güvenlik endişelerinin belirgin bir kanıtı olmasına rağmen, Kardak krizi sırasında 1990’lı yıllar boyunca Türkiye ve Yunanistan’ın askeri harcamalarında önemli bir artış görüldüğü dikkat çekicidir (Bkz. Tablo </w:t>
      </w:r>
      <w:r w:rsidR="00A9113D">
        <w:rPr>
          <w:rFonts w:ascii="Times New Roman" w:hAnsi="Times New Roman" w:cs="Times New Roman"/>
        </w:rPr>
        <w:t>3.2.</w:t>
      </w:r>
      <w:r w:rsidRPr="002F7FDE">
        <w:rPr>
          <w:rFonts w:ascii="Times New Roman" w:hAnsi="Times New Roman" w:cs="Times New Roman"/>
        </w:rPr>
        <w:t>1 ve Tablo</w:t>
      </w:r>
      <w:r w:rsidR="00A9113D">
        <w:rPr>
          <w:rFonts w:ascii="Times New Roman" w:hAnsi="Times New Roman" w:cs="Times New Roman"/>
        </w:rPr>
        <w:t xml:space="preserve"> 3.2.</w:t>
      </w:r>
      <w:r w:rsidRPr="002F7FDE">
        <w:rPr>
          <w:rFonts w:ascii="Times New Roman" w:hAnsi="Times New Roman" w:cs="Times New Roman"/>
        </w:rPr>
        <w:t xml:space="preserve"> 2).</w:t>
      </w:r>
    </w:p>
    <w:p w:rsidR="00A73E3E" w:rsidRPr="002F7FDE" w:rsidRDefault="00A73E3E" w:rsidP="004F0758">
      <w:pPr>
        <w:tabs>
          <w:tab w:val="left" w:pos="3456"/>
        </w:tabs>
        <w:spacing w:line="360" w:lineRule="auto"/>
        <w:jc w:val="both"/>
        <w:rPr>
          <w:rFonts w:ascii="Times New Roman" w:hAnsi="Times New Roman" w:cs="Times New Roman"/>
        </w:rPr>
      </w:pPr>
      <w:r w:rsidRPr="002F7FDE">
        <w:rPr>
          <w:rFonts w:ascii="Times New Roman" w:hAnsi="Times New Roman" w:cs="Times New Roman"/>
        </w:rPr>
        <w:t xml:space="preserve"> </w:t>
      </w:r>
      <w:r w:rsidRPr="002F7FDE">
        <w:rPr>
          <w:rFonts w:ascii="Times New Roman" w:hAnsi="Times New Roman" w:cs="Times New Roman"/>
          <w:b/>
        </w:rPr>
        <w:t>Tablo</w:t>
      </w:r>
      <w:r w:rsidR="00A9113D">
        <w:rPr>
          <w:rFonts w:ascii="Times New Roman" w:hAnsi="Times New Roman" w:cs="Times New Roman"/>
          <w:b/>
        </w:rPr>
        <w:t xml:space="preserve"> 3.2 </w:t>
      </w:r>
      <w:r w:rsidRPr="002F7FDE">
        <w:rPr>
          <w:rFonts w:ascii="Times New Roman" w:hAnsi="Times New Roman" w:cs="Times New Roman"/>
          <w:b/>
        </w:rPr>
        <w:t>1.</w:t>
      </w:r>
      <w:r w:rsidRPr="002F7FDE">
        <w:rPr>
          <w:rFonts w:ascii="Times New Roman" w:hAnsi="Times New Roman" w:cs="Times New Roman"/>
        </w:rPr>
        <w:t>Türkiye’nin 1990-1999 Yılları Arası Savunma Harcamaları (ABD $ milyon)</w:t>
      </w: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2"/>
        <w:gridCol w:w="904"/>
        <w:gridCol w:w="902"/>
        <w:gridCol w:w="904"/>
        <w:gridCol w:w="904"/>
        <w:gridCol w:w="902"/>
        <w:gridCol w:w="909"/>
        <w:gridCol w:w="909"/>
        <w:gridCol w:w="910"/>
        <w:gridCol w:w="909"/>
      </w:tblGrid>
      <w:tr w:rsidR="00A73E3E" w:rsidRPr="00A73E3E" w:rsidTr="00514C1E">
        <w:trPr>
          <w:trHeight w:val="585"/>
        </w:trPr>
        <w:tc>
          <w:tcPr>
            <w:tcW w:w="902" w:type="dxa"/>
          </w:tcPr>
          <w:p w:rsidR="00A73E3E" w:rsidRPr="00A73E3E" w:rsidRDefault="00A73E3E" w:rsidP="00A73E3E">
            <w:pPr>
              <w:spacing w:before="120"/>
              <w:ind w:left="17" w:right="7"/>
              <w:jc w:val="center"/>
              <w:rPr>
                <w:rFonts w:ascii="Times New Roman" w:eastAsia="Times New Roman" w:hAnsi="Times New Roman" w:cs="Times New Roman"/>
                <w:b/>
              </w:rPr>
            </w:pPr>
            <w:r w:rsidRPr="00A73E3E">
              <w:rPr>
                <w:rFonts w:ascii="Times New Roman" w:eastAsia="Times New Roman" w:hAnsi="Times New Roman" w:cs="Times New Roman"/>
                <w:b/>
                <w:spacing w:val="-4"/>
              </w:rPr>
              <w:t>1990</w:t>
            </w:r>
          </w:p>
        </w:tc>
        <w:tc>
          <w:tcPr>
            <w:tcW w:w="904" w:type="dxa"/>
          </w:tcPr>
          <w:p w:rsidR="00A73E3E" w:rsidRPr="00A73E3E" w:rsidRDefault="00A73E3E" w:rsidP="00A73E3E">
            <w:pPr>
              <w:spacing w:before="120"/>
              <w:ind w:left="18" w:right="10"/>
              <w:jc w:val="center"/>
              <w:rPr>
                <w:rFonts w:ascii="Times New Roman" w:eastAsia="Times New Roman" w:hAnsi="Times New Roman" w:cs="Times New Roman"/>
                <w:b/>
              </w:rPr>
            </w:pPr>
            <w:r w:rsidRPr="00A73E3E">
              <w:rPr>
                <w:rFonts w:ascii="Times New Roman" w:eastAsia="Times New Roman" w:hAnsi="Times New Roman" w:cs="Times New Roman"/>
                <w:b/>
                <w:spacing w:val="-4"/>
              </w:rPr>
              <w:t>1991</w:t>
            </w:r>
          </w:p>
        </w:tc>
        <w:tc>
          <w:tcPr>
            <w:tcW w:w="902" w:type="dxa"/>
          </w:tcPr>
          <w:p w:rsidR="00A73E3E" w:rsidRPr="00A73E3E" w:rsidRDefault="00A73E3E" w:rsidP="00A73E3E">
            <w:pPr>
              <w:spacing w:before="120"/>
              <w:ind w:left="17" w:right="5"/>
              <w:jc w:val="center"/>
              <w:rPr>
                <w:rFonts w:ascii="Times New Roman" w:eastAsia="Times New Roman" w:hAnsi="Times New Roman" w:cs="Times New Roman"/>
                <w:b/>
              </w:rPr>
            </w:pPr>
            <w:r w:rsidRPr="00A73E3E">
              <w:rPr>
                <w:rFonts w:ascii="Times New Roman" w:eastAsia="Times New Roman" w:hAnsi="Times New Roman" w:cs="Times New Roman"/>
                <w:b/>
                <w:spacing w:val="-4"/>
              </w:rPr>
              <w:t>1992</w:t>
            </w:r>
          </w:p>
        </w:tc>
        <w:tc>
          <w:tcPr>
            <w:tcW w:w="904" w:type="dxa"/>
          </w:tcPr>
          <w:p w:rsidR="00A73E3E" w:rsidRPr="00A73E3E" w:rsidRDefault="00A73E3E" w:rsidP="00A73E3E">
            <w:pPr>
              <w:spacing w:before="120"/>
              <w:ind w:left="18" w:right="1"/>
              <w:jc w:val="center"/>
              <w:rPr>
                <w:rFonts w:ascii="Times New Roman" w:eastAsia="Times New Roman" w:hAnsi="Times New Roman" w:cs="Times New Roman"/>
                <w:b/>
              </w:rPr>
            </w:pPr>
            <w:r w:rsidRPr="00A73E3E">
              <w:rPr>
                <w:rFonts w:ascii="Times New Roman" w:eastAsia="Times New Roman" w:hAnsi="Times New Roman" w:cs="Times New Roman"/>
                <w:b/>
                <w:spacing w:val="-4"/>
              </w:rPr>
              <w:t>1993</w:t>
            </w:r>
          </w:p>
        </w:tc>
        <w:tc>
          <w:tcPr>
            <w:tcW w:w="904" w:type="dxa"/>
          </w:tcPr>
          <w:p w:rsidR="00A73E3E" w:rsidRPr="00A73E3E" w:rsidRDefault="00A73E3E" w:rsidP="00A73E3E">
            <w:pPr>
              <w:spacing w:before="120"/>
              <w:ind w:left="18"/>
              <w:jc w:val="center"/>
              <w:rPr>
                <w:rFonts w:ascii="Times New Roman" w:eastAsia="Times New Roman" w:hAnsi="Times New Roman" w:cs="Times New Roman"/>
                <w:b/>
              </w:rPr>
            </w:pPr>
            <w:r w:rsidRPr="00A73E3E">
              <w:rPr>
                <w:rFonts w:ascii="Times New Roman" w:eastAsia="Times New Roman" w:hAnsi="Times New Roman" w:cs="Times New Roman"/>
                <w:b/>
                <w:spacing w:val="-4"/>
              </w:rPr>
              <w:t>1994</w:t>
            </w:r>
          </w:p>
        </w:tc>
        <w:tc>
          <w:tcPr>
            <w:tcW w:w="902" w:type="dxa"/>
          </w:tcPr>
          <w:p w:rsidR="00A73E3E" w:rsidRPr="00A73E3E" w:rsidRDefault="00A73E3E" w:rsidP="00A73E3E">
            <w:pPr>
              <w:spacing w:before="120"/>
              <w:ind w:left="17"/>
              <w:jc w:val="center"/>
              <w:rPr>
                <w:rFonts w:ascii="Times New Roman" w:eastAsia="Times New Roman" w:hAnsi="Times New Roman" w:cs="Times New Roman"/>
                <w:b/>
              </w:rPr>
            </w:pPr>
            <w:r w:rsidRPr="00A73E3E">
              <w:rPr>
                <w:rFonts w:ascii="Times New Roman" w:eastAsia="Times New Roman" w:hAnsi="Times New Roman" w:cs="Times New Roman"/>
                <w:b/>
                <w:spacing w:val="-4"/>
              </w:rPr>
              <w:t>1995</w:t>
            </w:r>
          </w:p>
        </w:tc>
        <w:tc>
          <w:tcPr>
            <w:tcW w:w="909" w:type="dxa"/>
          </w:tcPr>
          <w:p w:rsidR="00A73E3E" w:rsidRPr="00A73E3E" w:rsidRDefault="00A73E3E" w:rsidP="00A73E3E">
            <w:pPr>
              <w:spacing w:before="120"/>
              <w:ind w:left="24" w:right="3"/>
              <w:jc w:val="center"/>
              <w:rPr>
                <w:rFonts w:ascii="Times New Roman" w:eastAsia="Times New Roman" w:hAnsi="Times New Roman" w:cs="Times New Roman"/>
                <w:b/>
              </w:rPr>
            </w:pPr>
            <w:r w:rsidRPr="00A73E3E">
              <w:rPr>
                <w:rFonts w:ascii="Times New Roman" w:eastAsia="Times New Roman" w:hAnsi="Times New Roman" w:cs="Times New Roman"/>
                <w:b/>
                <w:spacing w:val="-4"/>
              </w:rPr>
              <w:t>1996</w:t>
            </w:r>
          </w:p>
        </w:tc>
        <w:tc>
          <w:tcPr>
            <w:tcW w:w="909" w:type="dxa"/>
          </w:tcPr>
          <w:p w:rsidR="00A73E3E" w:rsidRPr="00A73E3E" w:rsidRDefault="00A73E3E" w:rsidP="00A73E3E">
            <w:pPr>
              <w:spacing w:before="120"/>
              <w:ind w:left="24" w:right="2"/>
              <w:jc w:val="center"/>
              <w:rPr>
                <w:rFonts w:ascii="Times New Roman" w:eastAsia="Times New Roman" w:hAnsi="Times New Roman" w:cs="Times New Roman"/>
                <w:b/>
              </w:rPr>
            </w:pPr>
            <w:r w:rsidRPr="00A73E3E">
              <w:rPr>
                <w:rFonts w:ascii="Times New Roman" w:eastAsia="Times New Roman" w:hAnsi="Times New Roman" w:cs="Times New Roman"/>
                <w:b/>
                <w:spacing w:val="-4"/>
              </w:rPr>
              <w:t>1997</w:t>
            </w:r>
          </w:p>
        </w:tc>
        <w:tc>
          <w:tcPr>
            <w:tcW w:w="910" w:type="dxa"/>
          </w:tcPr>
          <w:p w:rsidR="00A73E3E" w:rsidRPr="00A73E3E" w:rsidRDefault="00A73E3E" w:rsidP="00A73E3E">
            <w:pPr>
              <w:spacing w:before="120"/>
              <w:ind w:left="24"/>
              <w:jc w:val="center"/>
              <w:rPr>
                <w:rFonts w:ascii="Times New Roman" w:eastAsia="Times New Roman" w:hAnsi="Times New Roman" w:cs="Times New Roman"/>
                <w:b/>
              </w:rPr>
            </w:pPr>
            <w:r w:rsidRPr="00A73E3E">
              <w:rPr>
                <w:rFonts w:ascii="Times New Roman" w:eastAsia="Times New Roman" w:hAnsi="Times New Roman" w:cs="Times New Roman"/>
                <w:b/>
                <w:spacing w:val="-4"/>
              </w:rPr>
              <w:t>1998</w:t>
            </w:r>
          </w:p>
        </w:tc>
        <w:tc>
          <w:tcPr>
            <w:tcW w:w="909" w:type="dxa"/>
          </w:tcPr>
          <w:p w:rsidR="00A73E3E" w:rsidRPr="00A73E3E" w:rsidRDefault="00A73E3E" w:rsidP="00A73E3E">
            <w:pPr>
              <w:spacing w:before="120"/>
              <w:ind w:left="24"/>
              <w:jc w:val="center"/>
              <w:rPr>
                <w:rFonts w:ascii="Times New Roman" w:eastAsia="Times New Roman" w:hAnsi="Times New Roman" w:cs="Times New Roman"/>
                <w:b/>
              </w:rPr>
            </w:pPr>
            <w:r w:rsidRPr="00A73E3E">
              <w:rPr>
                <w:rFonts w:ascii="Times New Roman" w:eastAsia="Times New Roman" w:hAnsi="Times New Roman" w:cs="Times New Roman"/>
                <w:b/>
                <w:spacing w:val="-4"/>
              </w:rPr>
              <w:t>1999</w:t>
            </w:r>
          </w:p>
        </w:tc>
      </w:tr>
      <w:tr w:rsidR="00A73E3E" w:rsidRPr="00A73E3E" w:rsidTr="00514C1E">
        <w:trPr>
          <w:trHeight w:val="585"/>
        </w:trPr>
        <w:tc>
          <w:tcPr>
            <w:tcW w:w="902" w:type="dxa"/>
          </w:tcPr>
          <w:p w:rsidR="00A73E3E" w:rsidRPr="00A73E3E" w:rsidRDefault="00A73E3E" w:rsidP="00A73E3E">
            <w:pPr>
              <w:spacing w:before="120"/>
              <w:ind w:left="17" w:right="7"/>
              <w:jc w:val="center"/>
              <w:rPr>
                <w:rFonts w:ascii="Times New Roman" w:eastAsia="Times New Roman" w:hAnsi="Times New Roman" w:cs="Times New Roman"/>
              </w:rPr>
            </w:pPr>
            <w:r w:rsidRPr="00A73E3E">
              <w:rPr>
                <w:rFonts w:ascii="Times New Roman" w:eastAsia="Times New Roman" w:hAnsi="Times New Roman" w:cs="Times New Roman"/>
                <w:spacing w:val="-4"/>
              </w:rPr>
              <w:t>8157</w:t>
            </w:r>
          </w:p>
        </w:tc>
        <w:tc>
          <w:tcPr>
            <w:tcW w:w="904" w:type="dxa"/>
          </w:tcPr>
          <w:p w:rsidR="00A73E3E" w:rsidRPr="00A73E3E" w:rsidRDefault="00A73E3E" w:rsidP="00A73E3E">
            <w:pPr>
              <w:spacing w:before="120"/>
              <w:ind w:left="18" w:right="10"/>
              <w:jc w:val="center"/>
              <w:rPr>
                <w:rFonts w:ascii="Times New Roman" w:eastAsia="Times New Roman" w:hAnsi="Times New Roman" w:cs="Times New Roman"/>
              </w:rPr>
            </w:pPr>
            <w:r w:rsidRPr="00A73E3E">
              <w:rPr>
                <w:rFonts w:ascii="Times New Roman" w:eastAsia="Times New Roman" w:hAnsi="Times New Roman" w:cs="Times New Roman"/>
                <w:spacing w:val="-4"/>
              </w:rPr>
              <w:t>8385</w:t>
            </w:r>
          </w:p>
        </w:tc>
        <w:tc>
          <w:tcPr>
            <w:tcW w:w="902" w:type="dxa"/>
          </w:tcPr>
          <w:p w:rsidR="00A73E3E" w:rsidRPr="00A73E3E" w:rsidRDefault="00A73E3E" w:rsidP="00A73E3E">
            <w:pPr>
              <w:spacing w:before="120"/>
              <w:ind w:left="17" w:right="5"/>
              <w:jc w:val="center"/>
              <w:rPr>
                <w:rFonts w:ascii="Times New Roman" w:eastAsia="Times New Roman" w:hAnsi="Times New Roman" w:cs="Times New Roman"/>
              </w:rPr>
            </w:pPr>
            <w:r w:rsidRPr="00A73E3E">
              <w:rPr>
                <w:rFonts w:ascii="Times New Roman" w:eastAsia="Times New Roman" w:hAnsi="Times New Roman" w:cs="Times New Roman"/>
                <w:spacing w:val="-4"/>
              </w:rPr>
              <w:t>8820</w:t>
            </w:r>
          </w:p>
        </w:tc>
        <w:tc>
          <w:tcPr>
            <w:tcW w:w="904" w:type="dxa"/>
          </w:tcPr>
          <w:p w:rsidR="00A73E3E" w:rsidRPr="00A73E3E" w:rsidRDefault="00A73E3E" w:rsidP="00A73E3E">
            <w:pPr>
              <w:spacing w:before="120"/>
              <w:ind w:left="18" w:right="1"/>
              <w:jc w:val="center"/>
              <w:rPr>
                <w:rFonts w:ascii="Times New Roman" w:eastAsia="Times New Roman" w:hAnsi="Times New Roman" w:cs="Times New Roman"/>
              </w:rPr>
            </w:pPr>
            <w:r w:rsidRPr="00A73E3E">
              <w:rPr>
                <w:rFonts w:ascii="Times New Roman" w:eastAsia="Times New Roman" w:hAnsi="Times New Roman" w:cs="Times New Roman"/>
                <w:spacing w:val="-4"/>
              </w:rPr>
              <w:t>9751</w:t>
            </w:r>
          </w:p>
        </w:tc>
        <w:tc>
          <w:tcPr>
            <w:tcW w:w="904" w:type="dxa"/>
          </w:tcPr>
          <w:p w:rsidR="00A73E3E" w:rsidRPr="00A73E3E" w:rsidRDefault="00A73E3E" w:rsidP="00A73E3E">
            <w:pPr>
              <w:spacing w:before="120"/>
              <w:ind w:left="18"/>
              <w:jc w:val="center"/>
              <w:rPr>
                <w:rFonts w:ascii="Times New Roman" w:eastAsia="Times New Roman" w:hAnsi="Times New Roman" w:cs="Times New Roman"/>
              </w:rPr>
            </w:pPr>
            <w:r w:rsidRPr="00A73E3E">
              <w:rPr>
                <w:rFonts w:ascii="Times New Roman" w:eastAsia="Times New Roman" w:hAnsi="Times New Roman" w:cs="Times New Roman"/>
                <w:spacing w:val="-4"/>
              </w:rPr>
              <w:t>9534</w:t>
            </w:r>
          </w:p>
        </w:tc>
        <w:tc>
          <w:tcPr>
            <w:tcW w:w="902" w:type="dxa"/>
          </w:tcPr>
          <w:p w:rsidR="00A73E3E" w:rsidRPr="00A73E3E" w:rsidRDefault="00A73E3E" w:rsidP="00A73E3E">
            <w:pPr>
              <w:spacing w:before="120"/>
              <w:ind w:left="17"/>
              <w:jc w:val="center"/>
              <w:rPr>
                <w:rFonts w:ascii="Times New Roman" w:eastAsia="Times New Roman" w:hAnsi="Times New Roman" w:cs="Times New Roman"/>
              </w:rPr>
            </w:pPr>
            <w:r w:rsidRPr="00A73E3E">
              <w:rPr>
                <w:rFonts w:ascii="Times New Roman" w:eastAsia="Times New Roman" w:hAnsi="Times New Roman" w:cs="Times New Roman"/>
                <w:spacing w:val="-4"/>
              </w:rPr>
              <w:t>9794</w:t>
            </w:r>
          </w:p>
        </w:tc>
        <w:tc>
          <w:tcPr>
            <w:tcW w:w="909" w:type="dxa"/>
          </w:tcPr>
          <w:p w:rsidR="00A73E3E" w:rsidRPr="00A73E3E" w:rsidRDefault="00A73E3E" w:rsidP="00A73E3E">
            <w:pPr>
              <w:spacing w:before="120"/>
              <w:ind w:left="24" w:right="7"/>
              <w:jc w:val="center"/>
              <w:rPr>
                <w:rFonts w:ascii="Times New Roman" w:eastAsia="Times New Roman" w:hAnsi="Times New Roman" w:cs="Times New Roman"/>
              </w:rPr>
            </w:pPr>
            <w:r w:rsidRPr="00A73E3E">
              <w:rPr>
                <w:rFonts w:ascii="Times New Roman" w:eastAsia="Times New Roman" w:hAnsi="Times New Roman" w:cs="Times New Roman"/>
                <w:spacing w:val="-2"/>
              </w:rPr>
              <w:t>10961</w:t>
            </w:r>
          </w:p>
        </w:tc>
        <w:tc>
          <w:tcPr>
            <w:tcW w:w="909" w:type="dxa"/>
          </w:tcPr>
          <w:p w:rsidR="00A73E3E" w:rsidRPr="00A73E3E" w:rsidRDefault="00A73E3E" w:rsidP="00A73E3E">
            <w:pPr>
              <w:spacing w:before="120"/>
              <w:ind w:left="24" w:right="6"/>
              <w:jc w:val="center"/>
              <w:rPr>
                <w:rFonts w:ascii="Times New Roman" w:eastAsia="Times New Roman" w:hAnsi="Times New Roman" w:cs="Times New Roman"/>
              </w:rPr>
            </w:pPr>
            <w:r w:rsidRPr="00A73E3E">
              <w:rPr>
                <w:rFonts w:ascii="Times New Roman" w:eastAsia="Times New Roman" w:hAnsi="Times New Roman" w:cs="Times New Roman"/>
                <w:spacing w:val="-2"/>
              </w:rPr>
              <w:t>11424</w:t>
            </w:r>
          </w:p>
        </w:tc>
        <w:tc>
          <w:tcPr>
            <w:tcW w:w="910" w:type="dxa"/>
          </w:tcPr>
          <w:p w:rsidR="00A73E3E" w:rsidRPr="00A73E3E" w:rsidRDefault="00A73E3E" w:rsidP="00A73E3E">
            <w:pPr>
              <w:spacing w:before="120"/>
              <w:ind w:left="24" w:right="4"/>
              <w:jc w:val="center"/>
              <w:rPr>
                <w:rFonts w:ascii="Times New Roman" w:eastAsia="Times New Roman" w:hAnsi="Times New Roman" w:cs="Times New Roman"/>
              </w:rPr>
            </w:pPr>
            <w:r w:rsidRPr="00A73E3E">
              <w:rPr>
                <w:rFonts w:ascii="Times New Roman" w:eastAsia="Times New Roman" w:hAnsi="Times New Roman" w:cs="Times New Roman"/>
                <w:spacing w:val="-2"/>
              </w:rPr>
              <w:t>11970</w:t>
            </w:r>
          </w:p>
        </w:tc>
        <w:tc>
          <w:tcPr>
            <w:tcW w:w="909" w:type="dxa"/>
          </w:tcPr>
          <w:p w:rsidR="00A73E3E" w:rsidRPr="00A73E3E" w:rsidRDefault="00A73E3E" w:rsidP="00A73E3E">
            <w:pPr>
              <w:spacing w:before="120"/>
              <w:ind w:left="24" w:right="4"/>
              <w:jc w:val="center"/>
              <w:rPr>
                <w:rFonts w:ascii="Times New Roman" w:eastAsia="Times New Roman" w:hAnsi="Times New Roman" w:cs="Times New Roman"/>
              </w:rPr>
            </w:pPr>
            <w:r w:rsidRPr="00A73E3E">
              <w:rPr>
                <w:rFonts w:ascii="Times New Roman" w:eastAsia="Times New Roman" w:hAnsi="Times New Roman" w:cs="Times New Roman"/>
                <w:spacing w:val="-2"/>
              </w:rPr>
              <w:t>13217</w:t>
            </w:r>
          </w:p>
        </w:tc>
      </w:tr>
    </w:tbl>
    <w:p w:rsidR="00A73E3E" w:rsidRPr="00A73E3E" w:rsidRDefault="00A73E3E" w:rsidP="00A73E3E">
      <w:pPr>
        <w:widowControl w:val="0"/>
        <w:autoSpaceDE w:val="0"/>
        <w:autoSpaceDN w:val="0"/>
        <w:spacing w:before="1" w:after="0" w:line="240" w:lineRule="auto"/>
        <w:ind w:left="1"/>
        <w:jc w:val="both"/>
        <w:rPr>
          <w:rFonts w:ascii="Times New Roman" w:eastAsia="Times New Roman" w:hAnsi="Times New Roman" w:cs="Times New Roman"/>
        </w:rPr>
      </w:pPr>
      <w:r w:rsidRPr="00A73E3E">
        <w:rPr>
          <w:rFonts w:ascii="Times New Roman" w:eastAsia="Times New Roman" w:hAnsi="Times New Roman" w:cs="Times New Roman"/>
          <w:b/>
        </w:rPr>
        <w:t>Kaynak:</w:t>
      </w:r>
      <w:r w:rsidRPr="00A73E3E">
        <w:rPr>
          <w:rFonts w:ascii="Times New Roman" w:eastAsia="Times New Roman" w:hAnsi="Times New Roman" w:cs="Times New Roman"/>
          <w:b/>
          <w:spacing w:val="-5"/>
        </w:rPr>
        <w:t xml:space="preserve"> </w:t>
      </w:r>
      <w:r w:rsidRPr="00A73E3E">
        <w:rPr>
          <w:rFonts w:ascii="Times New Roman" w:eastAsia="Times New Roman" w:hAnsi="Times New Roman" w:cs="Times New Roman"/>
        </w:rPr>
        <w:t>Stockholm</w:t>
      </w:r>
      <w:r w:rsidRPr="00A73E3E">
        <w:rPr>
          <w:rFonts w:ascii="Times New Roman" w:eastAsia="Times New Roman" w:hAnsi="Times New Roman" w:cs="Times New Roman"/>
          <w:spacing w:val="-8"/>
        </w:rPr>
        <w:t xml:space="preserve"> </w:t>
      </w:r>
      <w:r w:rsidRPr="00A73E3E">
        <w:rPr>
          <w:rFonts w:ascii="Times New Roman" w:eastAsia="Times New Roman" w:hAnsi="Times New Roman" w:cs="Times New Roman"/>
        </w:rPr>
        <w:t>International</w:t>
      </w:r>
      <w:r w:rsidRPr="00A73E3E">
        <w:rPr>
          <w:rFonts w:ascii="Times New Roman" w:eastAsia="Times New Roman" w:hAnsi="Times New Roman" w:cs="Times New Roman"/>
          <w:spacing w:val="-5"/>
        </w:rPr>
        <w:t xml:space="preserve"> </w:t>
      </w:r>
      <w:r w:rsidRPr="00A73E3E">
        <w:rPr>
          <w:rFonts w:ascii="Times New Roman" w:eastAsia="Times New Roman" w:hAnsi="Times New Roman" w:cs="Times New Roman"/>
        </w:rPr>
        <w:t>Peace</w:t>
      </w:r>
      <w:r w:rsidRPr="00A73E3E">
        <w:rPr>
          <w:rFonts w:ascii="Times New Roman" w:eastAsia="Times New Roman" w:hAnsi="Times New Roman" w:cs="Times New Roman"/>
          <w:spacing w:val="-5"/>
        </w:rPr>
        <w:t xml:space="preserve"> </w:t>
      </w:r>
      <w:r w:rsidRPr="00A73E3E">
        <w:rPr>
          <w:rFonts w:ascii="Times New Roman" w:eastAsia="Times New Roman" w:hAnsi="Times New Roman" w:cs="Times New Roman"/>
        </w:rPr>
        <w:t>Research</w:t>
      </w:r>
      <w:r w:rsidRPr="00A73E3E">
        <w:rPr>
          <w:rFonts w:ascii="Times New Roman" w:eastAsia="Times New Roman" w:hAnsi="Times New Roman" w:cs="Times New Roman"/>
          <w:spacing w:val="-6"/>
        </w:rPr>
        <w:t xml:space="preserve"> </w:t>
      </w:r>
      <w:r w:rsidRPr="00A73E3E">
        <w:rPr>
          <w:rFonts w:ascii="Times New Roman" w:eastAsia="Times New Roman" w:hAnsi="Times New Roman" w:cs="Times New Roman"/>
        </w:rPr>
        <w:t>Institute.</w:t>
      </w:r>
      <w:r w:rsidRPr="00A73E3E">
        <w:rPr>
          <w:rFonts w:ascii="Times New Roman" w:eastAsia="Times New Roman" w:hAnsi="Times New Roman" w:cs="Times New Roman"/>
          <w:spacing w:val="-7"/>
        </w:rPr>
        <w:t xml:space="preserve"> </w:t>
      </w:r>
      <w:r w:rsidRPr="00A73E3E">
        <w:rPr>
          <w:rFonts w:ascii="Times New Roman" w:eastAsia="Times New Roman" w:hAnsi="Times New Roman" w:cs="Times New Roman"/>
          <w:spacing w:val="-2"/>
        </w:rPr>
        <w:t>(2020).</w:t>
      </w:r>
    </w:p>
    <w:p w:rsidR="00A73E3E" w:rsidRPr="00A73E3E" w:rsidRDefault="00A73E3E" w:rsidP="00A73E3E">
      <w:pPr>
        <w:widowControl w:val="0"/>
        <w:autoSpaceDE w:val="0"/>
        <w:autoSpaceDN w:val="0"/>
        <w:spacing w:before="242" w:after="0" w:line="240" w:lineRule="auto"/>
        <w:rPr>
          <w:rFonts w:ascii="Times New Roman" w:eastAsia="Times New Roman" w:hAnsi="Times New Roman" w:cs="Times New Roman"/>
        </w:rPr>
      </w:pPr>
      <w:r w:rsidRPr="00A73E3E">
        <w:rPr>
          <w:rFonts w:ascii="Times New Roman" w:eastAsia="Times New Roman" w:hAnsi="Times New Roman" w:cs="Times New Roman"/>
          <w:b/>
        </w:rPr>
        <w:t>Tablo</w:t>
      </w:r>
      <w:r w:rsidRPr="00A73E3E">
        <w:rPr>
          <w:rFonts w:ascii="Times New Roman" w:eastAsia="Times New Roman" w:hAnsi="Times New Roman" w:cs="Times New Roman"/>
          <w:b/>
          <w:spacing w:val="-7"/>
        </w:rPr>
        <w:t xml:space="preserve"> </w:t>
      </w:r>
      <w:r w:rsidR="00F04D82" w:rsidRPr="002F7FDE">
        <w:rPr>
          <w:rFonts w:ascii="Times New Roman" w:eastAsia="Times New Roman" w:hAnsi="Times New Roman" w:cs="Times New Roman"/>
          <w:b/>
          <w:spacing w:val="-7"/>
        </w:rPr>
        <w:t>3.2.</w:t>
      </w:r>
      <w:r w:rsidRPr="00A73E3E">
        <w:rPr>
          <w:rFonts w:ascii="Times New Roman" w:eastAsia="Times New Roman" w:hAnsi="Times New Roman" w:cs="Times New Roman"/>
          <w:b/>
        </w:rPr>
        <w:t>2.</w:t>
      </w:r>
      <w:r w:rsidRPr="00A73E3E">
        <w:rPr>
          <w:rFonts w:ascii="Times New Roman" w:eastAsia="Times New Roman" w:hAnsi="Times New Roman" w:cs="Times New Roman"/>
          <w:b/>
          <w:spacing w:val="-4"/>
        </w:rPr>
        <w:t xml:space="preserve"> </w:t>
      </w:r>
      <w:r w:rsidRPr="00A73E3E">
        <w:rPr>
          <w:rFonts w:ascii="Times New Roman" w:eastAsia="Times New Roman" w:hAnsi="Times New Roman" w:cs="Times New Roman"/>
        </w:rPr>
        <w:t>Yunanistan’ın</w:t>
      </w:r>
      <w:r w:rsidRPr="00A73E3E">
        <w:rPr>
          <w:rFonts w:ascii="Times New Roman" w:eastAsia="Times New Roman" w:hAnsi="Times New Roman" w:cs="Times New Roman"/>
          <w:spacing w:val="-4"/>
        </w:rPr>
        <w:t xml:space="preserve"> </w:t>
      </w:r>
      <w:r w:rsidRPr="00A73E3E">
        <w:rPr>
          <w:rFonts w:ascii="Times New Roman" w:eastAsia="Times New Roman" w:hAnsi="Times New Roman" w:cs="Times New Roman"/>
        </w:rPr>
        <w:t>1990-1999</w:t>
      </w:r>
      <w:r w:rsidRPr="00A73E3E">
        <w:rPr>
          <w:rFonts w:ascii="Times New Roman" w:eastAsia="Times New Roman" w:hAnsi="Times New Roman" w:cs="Times New Roman"/>
          <w:spacing w:val="-5"/>
        </w:rPr>
        <w:t xml:space="preserve"> </w:t>
      </w:r>
      <w:r w:rsidRPr="00A73E3E">
        <w:rPr>
          <w:rFonts w:ascii="Times New Roman" w:eastAsia="Times New Roman" w:hAnsi="Times New Roman" w:cs="Times New Roman"/>
        </w:rPr>
        <w:t>Yılları</w:t>
      </w:r>
      <w:r w:rsidRPr="00A73E3E">
        <w:rPr>
          <w:rFonts w:ascii="Times New Roman" w:eastAsia="Times New Roman" w:hAnsi="Times New Roman" w:cs="Times New Roman"/>
          <w:spacing w:val="-3"/>
        </w:rPr>
        <w:t xml:space="preserve"> </w:t>
      </w:r>
      <w:r w:rsidRPr="00A73E3E">
        <w:rPr>
          <w:rFonts w:ascii="Times New Roman" w:eastAsia="Times New Roman" w:hAnsi="Times New Roman" w:cs="Times New Roman"/>
        </w:rPr>
        <w:t>Arası</w:t>
      </w:r>
      <w:r w:rsidRPr="00A73E3E">
        <w:rPr>
          <w:rFonts w:ascii="Times New Roman" w:eastAsia="Times New Roman" w:hAnsi="Times New Roman" w:cs="Times New Roman"/>
          <w:spacing w:val="-4"/>
        </w:rPr>
        <w:t xml:space="preserve"> </w:t>
      </w:r>
      <w:r w:rsidRPr="00A73E3E">
        <w:rPr>
          <w:rFonts w:ascii="Times New Roman" w:eastAsia="Times New Roman" w:hAnsi="Times New Roman" w:cs="Times New Roman"/>
        </w:rPr>
        <w:t>Savunma</w:t>
      </w:r>
      <w:r w:rsidRPr="00A73E3E">
        <w:rPr>
          <w:rFonts w:ascii="Times New Roman" w:eastAsia="Times New Roman" w:hAnsi="Times New Roman" w:cs="Times New Roman"/>
          <w:spacing w:val="-2"/>
        </w:rPr>
        <w:t xml:space="preserve"> </w:t>
      </w:r>
      <w:r w:rsidRPr="00A73E3E">
        <w:rPr>
          <w:rFonts w:ascii="Times New Roman" w:eastAsia="Times New Roman" w:hAnsi="Times New Roman" w:cs="Times New Roman"/>
        </w:rPr>
        <w:t>Harcamaları</w:t>
      </w:r>
      <w:r w:rsidRPr="00A73E3E">
        <w:rPr>
          <w:rFonts w:ascii="Times New Roman" w:eastAsia="Times New Roman" w:hAnsi="Times New Roman" w:cs="Times New Roman"/>
          <w:spacing w:val="-6"/>
        </w:rPr>
        <w:t xml:space="preserve"> </w:t>
      </w:r>
      <w:r w:rsidRPr="00A73E3E">
        <w:rPr>
          <w:rFonts w:ascii="Times New Roman" w:eastAsia="Times New Roman" w:hAnsi="Times New Roman" w:cs="Times New Roman"/>
        </w:rPr>
        <w:t>(ABD</w:t>
      </w:r>
      <w:r w:rsidRPr="00A73E3E">
        <w:rPr>
          <w:rFonts w:ascii="Times New Roman" w:eastAsia="Times New Roman" w:hAnsi="Times New Roman" w:cs="Times New Roman"/>
          <w:spacing w:val="-5"/>
        </w:rPr>
        <w:t xml:space="preserve"> </w:t>
      </w:r>
      <w:r w:rsidRPr="00A73E3E">
        <w:rPr>
          <w:rFonts w:ascii="Times New Roman" w:eastAsia="Times New Roman" w:hAnsi="Times New Roman" w:cs="Times New Roman"/>
        </w:rPr>
        <w:t>$</w:t>
      </w:r>
      <w:r w:rsidRPr="00A73E3E">
        <w:rPr>
          <w:rFonts w:ascii="Times New Roman" w:eastAsia="Times New Roman" w:hAnsi="Times New Roman" w:cs="Times New Roman"/>
          <w:spacing w:val="-7"/>
        </w:rPr>
        <w:t xml:space="preserve"> </w:t>
      </w:r>
      <w:r w:rsidRPr="00A73E3E">
        <w:rPr>
          <w:rFonts w:ascii="Times New Roman" w:eastAsia="Times New Roman" w:hAnsi="Times New Roman" w:cs="Times New Roman"/>
          <w:spacing w:val="-2"/>
        </w:rPr>
        <w:t>milyon)</w:t>
      </w:r>
    </w:p>
    <w:tbl>
      <w:tblPr>
        <w:tblStyle w:val="TableNormal1"/>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5"/>
        <w:gridCol w:w="905"/>
        <w:gridCol w:w="908"/>
        <w:gridCol w:w="905"/>
        <w:gridCol w:w="907"/>
        <w:gridCol w:w="905"/>
        <w:gridCol w:w="907"/>
        <w:gridCol w:w="905"/>
        <w:gridCol w:w="908"/>
        <w:gridCol w:w="907"/>
      </w:tblGrid>
      <w:tr w:rsidR="00A73E3E" w:rsidRPr="00A73E3E" w:rsidTr="00514C1E">
        <w:trPr>
          <w:trHeight w:val="585"/>
        </w:trPr>
        <w:tc>
          <w:tcPr>
            <w:tcW w:w="905" w:type="dxa"/>
          </w:tcPr>
          <w:p w:rsidR="00A73E3E" w:rsidRPr="00A73E3E" w:rsidRDefault="00A73E3E" w:rsidP="00A73E3E">
            <w:pPr>
              <w:spacing w:before="120"/>
              <w:ind w:left="11"/>
              <w:jc w:val="center"/>
              <w:rPr>
                <w:rFonts w:ascii="Times New Roman" w:eastAsia="Times New Roman" w:hAnsi="Times New Roman" w:cs="Times New Roman"/>
                <w:b/>
              </w:rPr>
            </w:pPr>
            <w:r w:rsidRPr="00A73E3E">
              <w:rPr>
                <w:rFonts w:ascii="Times New Roman" w:eastAsia="Times New Roman" w:hAnsi="Times New Roman" w:cs="Times New Roman"/>
                <w:b/>
                <w:spacing w:val="-4"/>
              </w:rPr>
              <w:t>1990</w:t>
            </w:r>
          </w:p>
        </w:tc>
        <w:tc>
          <w:tcPr>
            <w:tcW w:w="905" w:type="dxa"/>
          </w:tcPr>
          <w:p w:rsidR="00A73E3E" w:rsidRPr="00A73E3E" w:rsidRDefault="00A73E3E" w:rsidP="00A73E3E">
            <w:pPr>
              <w:spacing w:before="120"/>
              <w:ind w:left="11"/>
              <w:jc w:val="center"/>
              <w:rPr>
                <w:rFonts w:ascii="Times New Roman" w:eastAsia="Times New Roman" w:hAnsi="Times New Roman" w:cs="Times New Roman"/>
                <w:b/>
              </w:rPr>
            </w:pPr>
            <w:r w:rsidRPr="00A73E3E">
              <w:rPr>
                <w:rFonts w:ascii="Times New Roman" w:eastAsia="Times New Roman" w:hAnsi="Times New Roman" w:cs="Times New Roman"/>
                <w:b/>
                <w:spacing w:val="-4"/>
              </w:rPr>
              <w:t>1991</w:t>
            </w:r>
          </w:p>
        </w:tc>
        <w:tc>
          <w:tcPr>
            <w:tcW w:w="908" w:type="dxa"/>
          </w:tcPr>
          <w:p w:rsidR="00A73E3E" w:rsidRPr="00A73E3E" w:rsidRDefault="00A73E3E" w:rsidP="00A73E3E">
            <w:pPr>
              <w:spacing w:before="120"/>
              <w:ind w:left="9" w:right="2"/>
              <w:jc w:val="center"/>
              <w:rPr>
                <w:rFonts w:ascii="Times New Roman" w:eastAsia="Times New Roman" w:hAnsi="Times New Roman" w:cs="Times New Roman"/>
                <w:b/>
              </w:rPr>
            </w:pPr>
            <w:r w:rsidRPr="00A73E3E">
              <w:rPr>
                <w:rFonts w:ascii="Times New Roman" w:eastAsia="Times New Roman" w:hAnsi="Times New Roman" w:cs="Times New Roman"/>
                <w:b/>
                <w:spacing w:val="-4"/>
              </w:rPr>
              <w:t>1992</w:t>
            </w:r>
          </w:p>
        </w:tc>
        <w:tc>
          <w:tcPr>
            <w:tcW w:w="905" w:type="dxa"/>
          </w:tcPr>
          <w:p w:rsidR="00A73E3E" w:rsidRPr="00A73E3E" w:rsidRDefault="00A73E3E" w:rsidP="00A73E3E">
            <w:pPr>
              <w:spacing w:before="120"/>
              <w:ind w:left="11" w:right="1"/>
              <w:jc w:val="center"/>
              <w:rPr>
                <w:rFonts w:ascii="Times New Roman" w:eastAsia="Times New Roman" w:hAnsi="Times New Roman" w:cs="Times New Roman"/>
                <w:b/>
              </w:rPr>
            </w:pPr>
            <w:r w:rsidRPr="00A73E3E">
              <w:rPr>
                <w:rFonts w:ascii="Times New Roman" w:eastAsia="Times New Roman" w:hAnsi="Times New Roman" w:cs="Times New Roman"/>
                <w:b/>
                <w:spacing w:val="-4"/>
              </w:rPr>
              <w:t>1993</w:t>
            </w:r>
          </w:p>
        </w:tc>
        <w:tc>
          <w:tcPr>
            <w:tcW w:w="907" w:type="dxa"/>
          </w:tcPr>
          <w:p w:rsidR="00A73E3E" w:rsidRPr="00A73E3E" w:rsidRDefault="00A73E3E" w:rsidP="00A73E3E">
            <w:pPr>
              <w:spacing w:before="120"/>
              <w:ind w:left="8"/>
              <w:jc w:val="center"/>
              <w:rPr>
                <w:rFonts w:ascii="Times New Roman" w:eastAsia="Times New Roman" w:hAnsi="Times New Roman" w:cs="Times New Roman"/>
                <w:b/>
              </w:rPr>
            </w:pPr>
            <w:r w:rsidRPr="00A73E3E">
              <w:rPr>
                <w:rFonts w:ascii="Times New Roman" w:eastAsia="Times New Roman" w:hAnsi="Times New Roman" w:cs="Times New Roman"/>
                <w:b/>
                <w:spacing w:val="-4"/>
              </w:rPr>
              <w:t>1994</w:t>
            </w:r>
          </w:p>
        </w:tc>
        <w:tc>
          <w:tcPr>
            <w:tcW w:w="905" w:type="dxa"/>
          </w:tcPr>
          <w:p w:rsidR="00A73E3E" w:rsidRPr="00A73E3E" w:rsidRDefault="00A73E3E" w:rsidP="00A73E3E">
            <w:pPr>
              <w:spacing w:before="120"/>
              <w:ind w:left="11" w:right="1"/>
              <w:jc w:val="center"/>
              <w:rPr>
                <w:rFonts w:ascii="Times New Roman" w:eastAsia="Times New Roman" w:hAnsi="Times New Roman" w:cs="Times New Roman"/>
                <w:b/>
              </w:rPr>
            </w:pPr>
            <w:r w:rsidRPr="00A73E3E">
              <w:rPr>
                <w:rFonts w:ascii="Times New Roman" w:eastAsia="Times New Roman" w:hAnsi="Times New Roman" w:cs="Times New Roman"/>
                <w:b/>
                <w:spacing w:val="-4"/>
              </w:rPr>
              <w:t>1995</w:t>
            </w:r>
          </w:p>
        </w:tc>
        <w:tc>
          <w:tcPr>
            <w:tcW w:w="907" w:type="dxa"/>
          </w:tcPr>
          <w:p w:rsidR="00A73E3E" w:rsidRPr="00A73E3E" w:rsidRDefault="00A73E3E" w:rsidP="00A73E3E">
            <w:pPr>
              <w:spacing w:before="120"/>
              <w:ind w:left="8"/>
              <w:jc w:val="center"/>
              <w:rPr>
                <w:rFonts w:ascii="Times New Roman" w:eastAsia="Times New Roman" w:hAnsi="Times New Roman" w:cs="Times New Roman"/>
                <w:b/>
              </w:rPr>
            </w:pPr>
            <w:r w:rsidRPr="00A73E3E">
              <w:rPr>
                <w:rFonts w:ascii="Times New Roman" w:eastAsia="Times New Roman" w:hAnsi="Times New Roman" w:cs="Times New Roman"/>
                <w:b/>
                <w:spacing w:val="-4"/>
              </w:rPr>
              <w:t>1996</w:t>
            </w:r>
          </w:p>
        </w:tc>
        <w:tc>
          <w:tcPr>
            <w:tcW w:w="905" w:type="dxa"/>
          </w:tcPr>
          <w:p w:rsidR="00A73E3E" w:rsidRPr="00A73E3E" w:rsidRDefault="00A73E3E" w:rsidP="00A73E3E">
            <w:pPr>
              <w:spacing w:before="120"/>
              <w:ind w:left="11"/>
              <w:jc w:val="center"/>
              <w:rPr>
                <w:rFonts w:ascii="Times New Roman" w:eastAsia="Times New Roman" w:hAnsi="Times New Roman" w:cs="Times New Roman"/>
                <w:b/>
              </w:rPr>
            </w:pPr>
            <w:r w:rsidRPr="00A73E3E">
              <w:rPr>
                <w:rFonts w:ascii="Times New Roman" w:eastAsia="Times New Roman" w:hAnsi="Times New Roman" w:cs="Times New Roman"/>
                <w:b/>
                <w:spacing w:val="-4"/>
              </w:rPr>
              <w:t>1997</w:t>
            </w:r>
          </w:p>
        </w:tc>
        <w:tc>
          <w:tcPr>
            <w:tcW w:w="908" w:type="dxa"/>
          </w:tcPr>
          <w:p w:rsidR="00A73E3E" w:rsidRPr="00A73E3E" w:rsidRDefault="00A73E3E" w:rsidP="00A73E3E">
            <w:pPr>
              <w:spacing w:before="120"/>
              <w:ind w:left="9"/>
              <w:jc w:val="center"/>
              <w:rPr>
                <w:rFonts w:ascii="Times New Roman" w:eastAsia="Times New Roman" w:hAnsi="Times New Roman" w:cs="Times New Roman"/>
                <w:b/>
              </w:rPr>
            </w:pPr>
            <w:r w:rsidRPr="00A73E3E">
              <w:rPr>
                <w:rFonts w:ascii="Times New Roman" w:eastAsia="Times New Roman" w:hAnsi="Times New Roman" w:cs="Times New Roman"/>
                <w:b/>
                <w:spacing w:val="-4"/>
              </w:rPr>
              <w:t>1998</w:t>
            </w:r>
          </w:p>
        </w:tc>
        <w:tc>
          <w:tcPr>
            <w:tcW w:w="907" w:type="dxa"/>
          </w:tcPr>
          <w:p w:rsidR="00A73E3E" w:rsidRPr="00A73E3E" w:rsidRDefault="00A73E3E" w:rsidP="00A73E3E">
            <w:pPr>
              <w:spacing w:before="120"/>
              <w:ind w:left="8"/>
              <w:jc w:val="center"/>
              <w:rPr>
                <w:rFonts w:ascii="Times New Roman" w:eastAsia="Times New Roman" w:hAnsi="Times New Roman" w:cs="Times New Roman"/>
                <w:b/>
              </w:rPr>
            </w:pPr>
            <w:r w:rsidRPr="00A73E3E">
              <w:rPr>
                <w:rFonts w:ascii="Times New Roman" w:eastAsia="Times New Roman" w:hAnsi="Times New Roman" w:cs="Times New Roman"/>
                <w:b/>
                <w:spacing w:val="-4"/>
              </w:rPr>
              <w:t>1999</w:t>
            </w:r>
          </w:p>
        </w:tc>
      </w:tr>
      <w:tr w:rsidR="00A73E3E" w:rsidRPr="00A73E3E" w:rsidTr="00514C1E">
        <w:trPr>
          <w:trHeight w:val="585"/>
        </w:trPr>
        <w:tc>
          <w:tcPr>
            <w:tcW w:w="905" w:type="dxa"/>
          </w:tcPr>
          <w:p w:rsidR="00A73E3E" w:rsidRPr="00A73E3E" w:rsidRDefault="00A73E3E" w:rsidP="00A73E3E">
            <w:pPr>
              <w:spacing w:before="120"/>
              <w:ind w:left="11"/>
              <w:jc w:val="center"/>
              <w:rPr>
                <w:rFonts w:ascii="Times New Roman" w:eastAsia="Times New Roman" w:hAnsi="Times New Roman" w:cs="Times New Roman"/>
              </w:rPr>
            </w:pPr>
            <w:r w:rsidRPr="00A73E3E">
              <w:rPr>
                <w:rFonts w:ascii="Times New Roman" w:eastAsia="Times New Roman" w:hAnsi="Times New Roman" w:cs="Times New Roman"/>
                <w:spacing w:val="-4"/>
              </w:rPr>
              <w:t>5986</w:t>
            </w:r>
          </w:p>
        </w:tc>
        <w:tc>
          <w:tcPr>
            <w:tcW w:w="905" w:type="dxa"/>
          </w:tcPr>
          <w:p w:rsidR="00A73E3E" w:rsidRPr="00A73E3E" w:rsidRDefault="00A73E3E" w:rsidP="00A73E3E">
            <w:pPr>
              <w:spacing w:before="120"/>
              <w:ind w:left="11"/>
              <w:jc w:val="center"/>
              <w:rPr>
                <w:rFonts w:ascii="Times New Roman" w:eastAsia="Times New Roman" w:hAnsi="Times New Roman" w:cs="Times New Roman"/>
              </w:rPr>
            </w:pPr>
            <w:r w:rsidRPr="00A73E3E">
              <w:rPr>
                <w:rFonts w:ascii="Times New Roman" w:eastAsia="Times New Roman" w:hAnsi="Times New Roman" w:cs="Times New Roman"/>
                <w:spacing w:val="-4"/>
              </w:rPr>
              <w:t>5677</w:t>
            </w:r>
          </w:p>
        </w:tc>
        <w:tc>
          <w:tcPr>
            <w:tcW w:w="908" w:type="dxa"/>
          </w:tcPr>
          <w:p w:rsidR="00A73E3E" w:rsidRPr="00A73E3E" w:rsidRDefault="00A73E3E" w:rsidP="00A73E3E">
            <w:pPr>
              <w:spacing w:before="120"/>
              <w:ind w:left="9" w:right="2"/>
              <w:jc w:val="center"/>
              <w:rPr>
                <w:rFonts w:ascii="Times New Roman" w:eastAsia="Times New Roman" w:hAnsi="Times New Roman" w:cs="Times New Roman"/>
              </w:rPr>
            </w:pPr>
            <w:r w:rsidRPr="00A73E3E">
              <w:rPr>
                <w:rFonts w:ascii="Times New Roman" w:eastAsia="Times New Roman" w:hAnsi="Times New Roman" w:cs="Times New Roman"/>
                <w:spacing w:val="-4"/>
              </w:rPr>
              <w:t>5900</w:t>
            </w:r>
          </w:p>
        </w:tc>
        <w:tc>
          <w:tcPr>
            <w:tcW w:w="905" w:type="dxa"/>
          </w:tcPr>
          <w:p w:rsidR="00A73E3E" w:rsidRPr="00A73E3E" w:rsidRDefault="00A73E3E" w:rsidP="00A73E3E">
            <w:pPr>
              <w:spacing w:before="120"/>
              <w:ind w:left="11" w:right="1"/>
              <w:jc w:val="center"/>
              <w:rPr>
                <w:rFonts w:ascii="Times New Roman" w:eastAsia="Times New Roman" w:hAnsi="Times New Roman" w:cs="Times New Roman"/>
              </w:rPr>
            </w:pPr>
            <w:r w:rsidRPr="00A73E3E">
              <w:rPr>
                <w:rFonts w:ascii="Times New Roman" w:eastAsia="Times New Roman" w:hAnsi="Times New Roman" w:cs="Times New Roman"/>
                <w:spacing w:val="-4"/>
              </w:rPr>
              <w:t>5759</w:t>
            </w:r>
          </w:p>
        </w:tc>
        <w:tc>
          <w:tcPr>
            <w:tcW w:w="907" w:type="dxa"/>
          </w:tcPr>
          <w:p w:rsidR="00A73E3E" w:rsidRPr="00A73E3E" w:rsidRDefault="00A73E3E" w:rsidP="00A73E3E">
            <w:pPr>
              <w:spacing w:before="120"/>
              <w:ind w:left="8"/>
              <w:jc w:val="center"/>
              <w:rPr>
                <w:rFonts w:ascii="Times New Roman" w:eastAsia="Times New Roman" w:hAnsi="Times New Roman" w:cs="Times New Roman"/>
              </w:rPr>
            </w:pPr>
            <w:r w:rsidRPr="00A73E3E">
              <w:rPr>
                <w:rFonts w:ascii="Times New Roman" w:eastAsia="Times New Roman" w:hAnsi="Times New Roman" w:cs="Times New Roman"/>
                <w:spacing w:val="-4"/>
              </w:rPr>
              <w:t>5858</w:t>
            </w:r>
          </w:p>
        </w:tc>
        <w:tc>
          <w:tcPr>
            <w:tcW w:w="905" w:type="dxa"/>
          </w:tcPr>
          <w:p w:rsidR="00A73E3E" w:rsidRPr="00A73E3E" w:rsidRDefault="00A73E3E" w:rsidP="00A73E3E">
            <w:pPr>
              <w:spacing w:before="120"/>
              <w:ind w:left="11" w:right="1"/>
              <w:jc w:val="center"/>
              <w:rPr>
                <w:rFonts w:ascii="Times New Roman" w:eastAsia="Times New Roman" w:hAnsi="Times New Roman" w:cs="Times New Roman"/>
              </w:rPr>
            </w:pPr>
            <w:r w:rsidRPr="00A73E3E">
              <w:rPr>
                <w:rFonts w:ascii="Times New Roman" w:eastAsia="Times New Roman" w:hAnsi="Times New Roman" w:cs="Times New Roman"/>
                <w:spacing w:val="-4"/>
              </w:rPr>
              <w:t>5983</w:t>
            </w:r>
          </w:p>
        </w:tc>
        <w:tc>
          <w:tcPr>
            <w:tcW w:w="907" w:type="dxa"/>
          </w:tcPr>
          <w:p w:rsidR="00A73E3E" w:rsidRPr="00A73E3E" w:rsidRDefault="00A73E3E" w:rsidP="00A73E3E">
            <w:pPr>
              <w:spacing w:before="120"/>
              <w:ind w:left="8"/>
              <w:jc w:val="center"/>
              <w:rPr>
                <w:rFonts w:ascii="Times New Roman" w:eastAsia="Times New Roman" w:hAnsi="Times New Roman" w:cs="Times New Roman"/>
              </w:rPr>
            </w:pPr>
            <w:r w:rsidRPr="00A73E3E">
              <w:rPr>
                <w:rFonts w:ascii="Times New Roman" w:eastAsia="Times New Roman" w:hAnsi="Times New Roman" w:cs="Times New Roman"/>
                <w:spacing w:val="-4"/>
              </w:rPr>
              <w:t>6342</w:t>
            </w:r>
          </w:p>
        </w:tc>
        <w:tc>
          <w:tcPr>
            <w:tcW w:w="905" w:type="dxa"/>
          </w:tcPr>
          <w:p w:rsidR="00A73E3E" w:rsidRPr="00A73E3E" w:rsidRDefault="00A73E3E" w:rsidP="00A73E3E">
            <w:pPr>
              <w:spacing w:before="120"/>
              <w:ind w:left="11"/>
              <w:jc w:val="center"/>
              <w:rPr>
                <w:rFonts w:ascii="Times New Roman" w:eastAsia="Times New Roman" w:hAnsi="Times New Roman" w:cs="Times New Roman"/>
              </w:rPr>
            </w:pPr>
            <w:r w:rsidRPr="00A73E3E">
              <w:rPr>
                <w:rFonts w:ascii="Times New Roman" w:eastAsia="Times New Roman" w:hAnsi="Times New Roman" w:cs="Times New Roman"/>
                <w:spacing w:val="-4"/>
              </w:rPr>
              <w:t>6758</w:t>
            </w:r>
          </w:p>
        </w:tc>
        <w:tc>
          <w:tcPr>
            <w:tcW w:w="908" w:type="dxa"/>
          </w:tcPr>
          <w:p w:rsidR="00A73E3E" w:rsidRPr="00A73E3E" w:rsidRDefault="00A73E3E" w:rsidP="00A73E3E">
            <w:pPr>
              <w:spacing w:before="120"/>
              <w:ind w:left="9"/>
              <w:jc w:val="center"/>
              <w:rPr>
                <w:rFonts w:ascii="Times New Roman" w:eastAsia="Times New Roman" w:hAnsi="Times New Roman" w:cs="Times New Roman"/>
              </w:rPr>
            </w:pPr>
            <w:r w:rsidRPr="00A73E3E">
              <w:rPr>
                <w:rFonts w:ascii="Times New Roman" w:eastAsia="Times New Roman" w:hAnsi="Times New Roman" w:cs="Times New Roman"/>
                <w:spacing w:val="-4"/>
              </w:rPr>
              <w:t>7364</w:t>
            </w:r>
          </w:p>
        </w:tc>
        <w:tc>
          <w:tcPr>
            <w:tcW w:w="907" w:type="dxa"/>
          </w:tcPr>
          <w:p w:rsidR="00A73E3E" w:rsidRPr="00A73E3E" w:rsidRDefault="00A73E3E" w:rsidP="00A73E3E">
            <w:pPr>
              <w:spacing w:before="120"/>
              <w:ind w:left="8"/>
              <w:jc w:val="center"/>
              <w:rPr>
                <w:rFonts w:ascii="Times New Roman" w:eastAsia="Times New Roman" w:hAnsi="Times New Roman" w:cs="Times New Roman"/>
              </w:rPr>
            </w:pPr>
            <w:r w:rsidRPr="00A73E3E">
              <w:rPr>
                <w:rFonts w:ascii="Times New Roman" w:eastAsia="Times New Roman" w:hAnsi="Times New Roman" w:cs="Times New Roman"/>
                <w:spacing w:val="-4"/>
              </w:rPr>
              <w:t>7710</w:t>
            </w:r>
          </w:p>
        </w:tc>
      </w:tr>
    </w:tbl>
    <w:p w:rsidR="00A73E3E" w:rsidRPr="00A73E3E" w:rsidRDefault="00A73E3E" w:rsidP="00A73E3E">
      <w:pPr>
        <w:widowControl w:val="0"/>
        <w:autoSpaceDE w:val="0"/>
        <w:autoSpaceDN w:val="0"/>
        <w:spacing w:before="1" w:after="0" w:line="240" w:lineRule="auto"/>
        <w:ind w:left="1"/>
        <w:jc w:val="both"/>
        <w:rPr>
          <w:rFonts w:ascii="Times New Roman" w:eastAsia="Times New Roman" w:hAnsi="Times New Roman" w:cs="Times New Roman"/>
        </w:rPr>
      </w:pPr>
      <w:r w:rsidRPr="00A73E3E">
        <w:rPr>
          <w:rFonts w:ascii="Times New Roman" w:eastAsia="Times New Roman" w:hAnsi="Times New Roman" w:cs="Times New Roman"/>
          <w:b/>
        </w:rPr>
        <w:t>Kaynak:</w:t>
      </w:r>
      <w:r w:rsidRPr="00A73E3E">
        <w:rPr>
          <w:rFonts w:ascii="Times New Roman" w:eastAsia="Times New Roman" w:hAnsi="Times New Roman" w:cs="Times New Roman"/>
          <w:b/>
          <w:spacing w:val="-5"/>
        </w:rPr>
        <w:t xml:space="preserve"> </w:t>
      </w:r>
      <w:r w:rsidRPr="00A73E3E">
        <w:rPr>
          <w:rFonts w:ascii="Times New Roman" w:eastAsia="Times New Roman" w:hAnsi="Times New Roman" w:cs="Times New Roman"/>
        </w:rPr>
        <w:t>Stockholm</w:t>
      </w:r>
      <w:r w:rsidRPr="00A73E3E">
        <w:rPr>
          <w:rFonts w:ascii="Times New Roman" w:eastAsia="Times New Roman" w:hAnsi="Times New Roman" w:cs="Times New Roman"/>
          <w:spacing w:val="-8"/>
        </w:rPr>
        <w:t xml:space="preserve"> </w:t>
      </w:r>
      <w:r w:rsidRPr="00A73E3E">
        <w:rPr>
          <w:rFonts w:ascii="Times New Roman" w:eastAsia="Times New Roman" w:hAnsi="Times New Roman" w:cs="Times New Roman"/>
        </w:rPr>
        <w:t>International</w:t>
      </w:r>
      <w:r w:rsidRPr="00A73E3E">
        <w:rPr>
          <w:rFonts w:ascii="Times New Roman" w:eastAsia="Times New Roman" w:hAnsi="Times New Roman" w:cs="Times New Roman"/>
          <w:spacing w:val="-5"/>
        </w:rPr>
        <w:t xml:space="preserve"> </w:t>
      </w:r>
      <w:r w:rsidRPr="00A73E3E">
        <w:rPr>
          <w:rFonts w:ascii="Times New Roman" w:eastAsia="Times New Roman" w:hAnsi="Times New Roman" w:cs="Times New Roman"/>
        </w:rPr>
        <w:t>Peace</w:t>
      </w:r>
      <w:r w:rsidRPr="00A73E3E">
        <w:rPr>
          <w:rFonts w:ascii="Times New Roman" w:eastAsia="Times New Roman" w:hAnsi="Times New Roman" w:cs="Times New Roman"/>
          <w:spacing w:val="-5"/>
        </w:rPr>
        <w:t xml:space="preserve"> </w:t>
      </w:r>
      <w:r w:rsidRPr="00A73E3E">
        <w:rPr>
          <w:rFonts w:ascii="Times New Roman" w:eastAsia="Times New Roman" w:hAnsi="Times New Roman" w:cs="Times New Roman"/>
        </w:rPr>
        <w:t>Research</w:t>
      </w:r>
      <w:r w:rsidRPr="00A73E3E">
        <w:rPr>
          <w:rFonts w:ascii="Times New Roman" w:eastAsia="Times New Roman" w:hAnsi="Times New Roman" w:cs="Times New Roman"/>
          <w:spacing w:val="-6"/>
        </w:rPr>
        <w:t xml:space="preserve"> </w:t>
      </w:r>
      <w:r w:rsidRPr="00A73E3E">
        <w:rPr>
          <w:rFonts w:ascii="Times New Roman" w:eastAsia="Times New Roman" w:hAnsi="Times New Roman" w:cs="Times New Roman"/>
        </w:rPr>
        <w:t>Institute.</w:t>
      </w:r>
      <w:r w:rsidRPr="00A73E3E">
        <w:rPr>
          <w:rFonts w:ascii="Times New Roman" w:eastAsia="Times New Roman" w:hAnsi="Times New Roman" w:cs="Times New Roman"/>
          <w:spacing w:val="-7"/>
        </w:rPr>
        <w:t xml:space="preserve"> </w:t>
      </w:r>
      <w:r w:rsidRPr="00A73E3E">
        <w:rPr>
          <w:rFonts w:ascii="Times New Roman" w:eastAsia="Times New Roman" w:hAnsi="Times New Roman" w:cs="Times New Roman"/>
          <w:spacing w:val="-2"/>
        </w:rPr>
        <w:t>(2020).</w:t>
      </w:r>
    </w:p>
    <w:p w:rsidR="00083695" w:rsidRPr="002F7FDE" w:rsidRDefault="00083695" w:rsidP="00A73E3E">
      <w:pPr>
        <w:tabs>
          <w:tab w:val="left" w:pos="3456"/>
        </w:tabs>
        <w:spacing w:line="360" w:lineRule="auto"/>
        <w:jc w:val="both"/>
        <w:rPr>
          <w:rFonts w:ascii="Times New Roman" w:hAnsi="Times New Roman" w:cs="Times New Roman"/>
        </w:rPr>
      </w:pPr>
    </w:p>
    <w:p w:rsidR="00A73E3E" w:rsidRPr="002F7FDE" w:rsidRDefault="00083695" w:rsidP="00A73E3E">
      <w:pPr>
        <w:tabs>
          <w:tab w:val="left" w:pos="3456"/>
        </w:tabs>
        <w:spacing w:line="360" w:lineRule="auto"/>
        <w:jc w:val="both"/>
        <w:rPr>
          <w:rFonts w:ascii="Times New Roman" w:hAnsi="Times New Roman" w:cs="Times New Roman"/>
        </w:rPr>
      </w:pPr>
      <w:r w:rsidRPr="002F7FDE">
        <w:rPr>
          <w:rFonts w:ascii="Times New Roman" w:hAnsi="Times New Roman" w:cs="Times New Roman"/>
        </w:rPr>
        <w:t xml:space="preserve">     </w:t>
      </w:r>
      <w:r w:rsidR="00A73E3E" w:rsidRPr="002F7FDE">
        <w:rPr>
          <w:rFonts w:ascii="Times New Roman" w:hAnsi="Times New Roman" w:cs="Times New Roman"/>
        </w:rPr>
        <w:t>Söz konusu tablolar incelendiğinde, her iki ülkenin savunma bütçelerinin Kardak krizi ile orantılı şekilde arttığı anlaşılmaktadır. Bunun nedeni, bu ülkelerin birbirlerini güvenlik açısından tehdit olarak değerlendirmeleri ve askeri modernizasyon süreçlerine gireceklerini belirtmeleridir (Hickok, 1</w:t>
      </w:r>
      <w:r w:rsidR="00A73E3E" w:rsidRPr="002F7FDE">
        <w:rPr>
          <w:rFonts w:ascii="Times New Roman" w:hAnsi="Times New Roman" w:cs="Times New Roman"/>
        </w:rPr>
        <w:t>998).</w:t>
      </w:r>
    </w:p>
    <w:p w:rsidR="00F04D82" w:rsidRPr="002F7FDE" w:rsidRDefault="00A73E3E" w:rsidP="00A73E3E">
      <w:pPr>
        <w:tabs>
          <w:tab w:val="left" w:pos="3456"/>
        </w:tabs>
        <w:spacing w:line="360" w:lineRule="auto"/>
        <w:jc w:val="both"/>
        <w:rPr>
          <w:rFonts w:ascii="Times New Roman" w:hAnsi="Times New Roman" w:cs="Times New Roman"/>
        </w:rPr>
      </w:pPr>
      <w:r w:rsidRPr="002F7FDE">
        <w:rPr>
          <w:rFonts w:ascii="Times New Roman" w:hAnsi="Times New Roman" w:cs="Times New Roman"/>
        </w:rPr>
        <w:lastRenderedPageBreak/>
        <w:t xml:space="preserve">    </w:t>
      </w:r>
      <w:r w:rsidRPr="002F7FDE">
        <w:rPr>
          <w:rFonts w:ascii="Times New Roman" w:hAnsi="Times New Roman" w:cs="Times New Roman"/>
        </w:rPr>
        <w:t>Aynı şekilde, 2009 yılında meydana gelen Doğu Akdeniz krizi, Türkiye ve Yunanistan’ın düzenli olarak askeri harcamalarında kayda değer artışların gözlemlenmesini sağlamış ve bu durum belirsizliğin ve çatışma olasılığının zirve yaptığına kanıt teşkil etmiştir. Yunanistan, ekonomik sorunlarından ötürü askeri harcamalarında bir gerileme yaşamış olsa da (Bkz. Tablo 3 ve Tablo 4), Türkiye’nin Libya ile imzaladığı Deniz Yetki Alanlarını Sınırlandırma Anlaşması sonrasında Yunanistan’ın savunma bütçesinin (NATO’nun 2020 yılı tahminlerine göre) milli gelir oranı açısından yüzde 2,58 ile NATO ülkeleri arasında ABD’den sonra ikinci sıraya yükselmesi, güvenlik kaygısının arttığını göstermektedir. Aynı verilere göre, Türkiye yüzde 1,91 ile orta sıralarda yer almaktadır (Çam, 2020).</w:t>
      </w:r>
    </w:p>
    <w:p w:rsidR="00A73E3E" w:rsidRPr="002F7FDE" w:rsidRDefault="00A73E3E" w:rsidP="00A73E3E">
      <w:pPr>
        <w:tabs>
          <w:tab w:val="left" w:pos="3456"/>
        </w:tabs>
        <w:spacing w:line="360" w:lineRule="auto"/>
        <w:jc w:val="both"/>
        <w:rPr>
          <w:rFonts w:ascii="Times New Roman" w:hAnsi="Times New Roman" w:cs="Times New Roman"/>
        </w:rPr>
      </w:pPr>
      <w:r w:rsidRPr="002F7FDE">
        <w:rPr>
          <w:rFonts w:ascii="Times New Roman" w:hAnsi="Times New Roman" w:cs="Times New Roman"/>
          <w:b/>
        </w:rPr>
        <w:t>Tablo 3.</w:t>
      </w:r>
      <w:r w:rsidR="00F04D82" w:rsidRPr="002F7FDE">
        <w:rPr>
          <w:rFonts w:ascii="Times New Roman" w:hAnsi="Times New Roman" w:cs="Times New Roman"/>
          <w:b/>
        </w:rPr>
        <w:t xml:space="preserve">2.3. </w:t>
      </w:r>
      <w:r w:rsidRPr="002F7FDE">
        <w:rPr>
          <w:rFonts w:ascii="Times New Roman" w:hAnsi="Times New Roman" w:cs="Times New Roman"/>
        </w:rPr>
        <w:t>Türkiye’nin 2009-2019 Yılları Arası Savunma Harcamaları (ABD $ milyon)</w:t>
      </w:r>
    </w:p>
    <w:tbl>
      <w:tblPr>
        <w:tblStyle w:val="TableNormal2"/>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3"/>
        <w:gridCol w:w="825"/>
        <w:gridCol w:w="823"/>
        <w:gridCol w:w="822"/>
        <w:gridCol w:w="822"/>
        <w:gridCol w:w="820"/>
        <w:gridCol w:w="824"/>
        <w:gridCol w:w="822"/>
        <w:gridCol w:w="823"/>
        <w:gridCol w:w="825"/>
        <w:gridCol w:w="823"/>
      </w:tblGrid>
      <w:tr w:rsidR="00A73E3E" w:rsidRPr="00A73E3E" w:rsidTr="00514C1E">
        <w:trPr>
          <w:trHeight w:val="585"/>
        </w:trPr>
        <w:tc>
          <w:tcPr>
            <w:tcW w:w="823" w:type="dxa"/>
          </w:tcPr>
          <w:p w:rsidR="00A73E3E" w:rsidRPr="00A73E3E" w:rsidRDefault="00A73E3E" w:rsidP="00A73E3E">
            <w:pPr>
              <w:spacing w:before="120"/>
              <w:ind w:left="30" w:right="18"/>
              <w:jc w:val="center"/>
              <w:rPr>
                <w:rFonts w:ascii="Times New Roman" w:eastAsia="Times New Roman" w:hAnsi="Times New Roman" w:cs="Times New Roman"/>
                <w:b/>
              </w:rPr>
            </w:pPr>
            <w:r w:rsidRPr="00A73E3E">
              <w:rPr>
                <w:rFonts w:ascii="Times New Roman" w:eastAsia="Times New Roman" w:hAnsi="Times New Roman" w:cs="Times New Roman"/>
                <w:b/>
                <w:spacing w:val="-4"/>
              </w:rPr>
              <w:t>2009</w:t>
            </w:r>
          </w:p>
        </w:tc>
        <w:tc>
          <w:tcPr>
            <w:tcW w:w="825" w:type="dxa"/>
          </w:tcPr>
          <w:p w:rsidR="00A73E3E" w:rsidRPr="00A73E3E" w:rsidRDefault="00A73E3E" w:rsidP="00A73E3E">
            <w:pPr>
              <w:spacing w:before="120"/>
              <w:ind w:left="27" w:right="17"/>
              <w:jc w:val="center"/>
              <w:rPr>
                <w:rFonts w:ascii="Times New Roman" w:eastAsia="Times New Roman" w:hAnsi="Times New Roman" w:cs="Times New Roman"/>
                <w:b/>
              </w:rPr>
            </w:pPr>
            <w:r w:rsidRPr="00A73E3E">
              <w:rPr>
                <w:rFonts w:ascii="Times New Roman" w:eastAsia="Times New Roman" w:hAnsi="Times New Roman" w:cs="Times New Roman"/>
                <w:b/>
                <w:spacing w:val="-4"/>
              </w:rPr>
              <w:t>2010</w:t>
            </w:r>
          </w:p>
        </w:tc>
        <w:tc>
          <w:tcPr>
            <w:tcW w:w="823" w:type="dxa"/>
          </w:tcPr>
          <w:p w:rsidR="00A73E3E" w:rsidRPr="00A73E3E" w:rsidRDefault="00A73E3E" w:rsidP="00A73E3E">
            <w:pPr>
              <w:spacing w:before="120"/>
              <w:ind w:left="30" w:right="17"/>
              <w:jc w:val="center"/>
              <w:rPr>
                <w:rFonts w:ascii="Times New Roman" w:eastAsia="Times New Roman" w:hAnsi="Times New Roman" w:cs="Times New Roman"/>
                <w:b/>
              </w:rPr>
            </w:pPr>
            <w:r w:rsidRPr="00A73E3E">
              <w:rPr>
                <w:rFonts w:ascii="Times New Roman" w:eastAsia="Times New Roman" w:hAnsi="Times New Roman" w:cs="Times New Roman"/>
                <w:b/>
                <w:spacing w:val="-4"/>
              </w:rPr>
              <w:t>2011</w:t>
            </w:r>
          </w:p>
        </w:tc>
        <w:tc>
          <w:tcPr>
            <w:tcW w:w="822" w:type="dxa"/>
          </w:tcPr>
          <w:p w:rsidR="00A73E3E" w:rsidRPr="00A73E3E" w:rsidRDefault="00A73E3E" w:rsidP="00A73E3E">
            <w:pPr>
              <w:spacing w:before="120"/>
              <w:ind w:left="26" w:right="15"/>
              <w:jc w:val="center"/>
              <w:rPr>
                <w:rFonts w:ascii="Times New Roman" w:eastAsia="Times New Roman" w:hAnsi="Times New Roman" w:cs="Times New Roman"/>
                <w:b/>
              </w:rPr>
            </w:pPr>
            <w:r w:rsidRPr="00A73E3E">
              <w:rPr>
                <w:rFonts w:ascii="Times New Roman" w:eastAsia="Times New Roman" w:hAnsi="Times New Roman" w:cs="Times New Roman"/>
                <w:b/>
                <w:spacing w:val="-4"/>
              </w:rPr>
              <w:t>2012</w:t>
            </w:r>
          </w:p>
        </w:tc>
        <w:tc>
          <w:tcPr>
            <w:tcW w:w="822" w:type="dxa"/>
          </w:tcPr>
          <w:p w:rsidR="00A73E3E" w:rsidRPr="00A73E3E" w:rsidRDefault="00A73E3E" w:rsidP="00A73E3E">
            <w:pPr>
              <w:spacing w:before="120"/>
              <w:ind w:left="26" w:right="13"/>
              <w:jc w:val="center"/>
              <w:rPr>
                <w:rFonts w:ascii="Times New Roman" w:eastAsia="Times New Roman" w:hAnsi="Times New Roman" w:cs="Times New Roman"/>
                <w:b/>
              </w:rPr>
            </w:pPr>
            <w:r w:rsidRPr="00A73E3E">
              <w:rPr>
                <w:rFonts w:ascii="Times New Roman" w:eastAsia="Times New Roman" w:hAnsi="Times New Roman" w:cs="Times New Roman"/>
                <w:b/>
                <w:spacing w:val="-4"/>
              </w:rPr>
              <w:t>2013</w:t>
            </w:r>
          </w:p>
        </w:tc>
        <w:tc>
          <w:tcPr>
            <w:tcW w:w="820" w:type="dxa"/>
          </w:tcPr>
          <w:p w:rsidR="00A73E3E" w:rsidRPr="00A73E3E" w:rsidRDefault="00A73E3E" w:rsidP="00A73E3E">
            <w:pPr>
              <w:spacing w:before="120"/>
              <w:ind w:left="18"/>
              <w:jc w:val="center"/>
              <w:rPr>
                <w:rFonts w:ascii="Times New Roman" w:eastAsia="Times New Roman" w:hAnsi="Times New Roman" w:cs="Times New Roman"/>
                <w:b/>
              </w:rPr>
            </w:pPr>
            <w:r w:rsidRPr="00A73E3E">
              <w:rPr>
                <w:rFonts w:ascii="Times New Roman" w:eastAsia="Times New Roman" w:hAnsi="Times New Roman" w:cs="Times New Roman"/>
                <w:b/>
                <w:spacing w:val="-4"/>
              </w:rPr>
              <w:t>2014</w:t>
            </w:r>
          </w:p>
        </w:tc>
        <w:tc>
          <w:tcPr>
            <w:tcW w:w="824" w:type="dxa"/>
          </w:tcPr>
          <w:p w:rsidR="00A73E3E" w:rsidRPr="00A73E3E" w:rsidRDefault="00A73E3E" w:rsidP="00A73E3E">
            <w:pPr>
              <w:spacing w:before="120"/>
              <w:ind w:left="21"/>
              <w:jc w:val="center"/>
              <w:rPr>
                <w:rFonts w:ascii="Times New Roman" w:eastAsia="Times New Roman" w:hAnsi="Times New Roman" w:cs="Times New Roman"/>
                <w:b/>
              </w:rPr>
            </w:pPr>
            <w:r w:rsidRPr="00A73E3E">
              <w:rPr>
                <w:rFonts w:ascii="Times New Roman" w:eastAsia="Times New Roman" w:hAnsi="Times New Roman" w:cs="Times New Roman"/>
                <w:b/>
                <w:spacing w:val="-4"/>
              </w:rPr>
              <w:t>2015</w:t>
            </w:r>
          </w:p>
        </w:tc>
        <w:tc>
          <w:tcPr>
            <w:tcW w:w="822" w:type="dxa"/>
          </w:tcPr>
          <w:p w:rsidR="00A73E3E" w:rsidRPr="00A73E3E" w:rsidRDefault="00A73E3E" w:rsidP="00A73E3E">
            <w:pPr>
              <w:spacing w:before="120"/>
              <w:ind w:left="26"/>
              <w:jc w:val="center"/>
              <w:rPr>
                <w:rFonts w:ascii="Times New Roman" w:eastAsia="Times New Roman" w:hAnsi="Times New Roman" w:cs="Times New Roman"/>
                <w:b/>
              </w:rPr>
            </w:pPr>
            <w:r w:rsidRPr="00A73E3E">
              <w:rPr>
                <w:rFonts w:ascii="Times New Roman" w:eastAsia="Times New Roman" w:hAnsi="Times New Roman" w:cs="Times New Roman"/>
                <w:b/>
                <w:spacing w:val="-4"/>
              </w:rPr>
              <w:t>2016</w:t>
            </w:r>
          </w:p>
        </w:tc>
        <w:tc>
          <w:tcPr>
            <w:tcW w:w="823" w:type="dxa"/>
          </w:tcPr>
          <w:p w:rsidR="00A73E3E" w:rsidRPr="00A73E3E" w:rsidRDefault="00A73E3E" w:rsidP="00A73E3E">
            <w:pPr>
              <w:spacing w:before="120"/>
              <w:ind w:left="30" w:right="2"/>
              <w:jc w:val="center"/>
              <w:rPr>
                <w:rFonts w:ascii="Times New Roman" w:eastAsia="Times New Roman" w:hAnsi="Times New Roman" w:cs="Times New Roman"/>
                <w:b/>
              </w:rPr>
            </w:pPr>
            <w:r w:rsidRPr="00A73E3E">
              <w:rPr>
                <w:rFonts w:ascii="Times New Roman" w:eastAsia="Times New Roman" w:hAnsi="Times New Roman" w:cs="Times New Roman"/>
                <w:b/>
                <w:spacing w:val="-4"/>
              </w:rPr>
              <w:t>2017</w:t>
            </w:r>
          </w:p>
        </w:tc>
        <w:tc>
          <w:tcPr>
            <w:tcW w:w="825" w:type="dxa"/>
          </w:tcPr>
          <w:p w:rsidR="00A73E3E" w:rsidRPr="00A73E3E" w:rsidRDefault="00A73E3E" w:rsidP="00A73E3E">
            <w:pPr>
              <w:spacing w:before="120"/>
              <w:ind w:left="27"/>
              <w:jc w:val="center"/>
              <w:rPr>
                <w:rFonts w:ascii="Times New Roman" w:eastAsia="Times New Roman" w:hAnsi="Times New Roman" w:cs="Times New Roman"/>
                <w:b/>
              </w:rPr>
            </w:pPr>
            <w:r w:rsidRPr="00A73E3E">
              <w:rPr>
                <w:rFonts w:ascii="Times New Roman" w:eastAsia="Times New Roman" w:hAnsi="Times New Roman" w:cs="Times New Roman"/>
                <w:b/>
                <w:spacing w:val="-4"/>
              </w:rPr>
              <w:t>2018</w:t>
            </w:r>
          </w:p>
        </w:tc>
        <w:tc>
          <w:tcPr>
            <w:tcW w:w="823" w:type="dxa"/>
          </w:tcPr>
          <w:p w:rsidR="00A73E3E" w:rsidRPr="00A73E3E" w:rsidRDefault="00A73E3E" w:rsidP="00A73E3E">
            <w:pPr>
              <w:spacing w:before="120"/>
              <w:ind w:left="30"/>
              <w:jc w:val="center"/>
              <w:rPr>
                <w:rFonts w:ascii="Times New Roman" w:eastAsia="Times New Roman" w:hAnsi="Times New Roman" w:cs="Times New Roman"/>
                <w:b/>
              </w:rPr>
            </w:pPr>
            <w:r w:rsidRPr="00A73E3E">
              <w:rPr>
                <w:rFonts w:ascii="Times New Roman" w:eastAsia="Times New Roman" w:hAnsi="Times New Roman" w:cs="Times New Roman"/>
                <w:b/>
                <w:spacing w:val="-4"/>
              </w:rPr>
              <w:t>2019</w:t>
            </w:r>
          </w:p>
        </w:tc>
      </w:tr>
      <w:tr w:rsidR="00A73E3E" w:rsidRPr="00A73E3E" w:rsidTr="00514C1E">
        <w:trPr>
          <w:trHeight w:val="585"/>
        </w:trPr>
        <w:tc>
          <w:tcPr>
            <w:tcW w:w="823" w:type="dxa"/>
          </w:tcPr>
          <w:p w:rsidR="00A73E3E" w:rsidRPr="00A73E3E" w:rsidRDefault="00A73E3E" w:rsidP="00A73E3E">
            <w:pPr>
              <w:spacing w:before="120"/>
              <w:ind w:left="30" w:right="23"/>
              <w:jc w:val="center"/>
              <w:rPr>
                <w:rFonts w:ascii="Times New Roman" w:eastAsia="Times New Roman" w:hAnsi="Times New Roman" w:cs="Times New Roman"/>
              </w:rPr>
            </w:pPr>
            <w:r w:rsidRPr="00A73E3E">
              <w:rPr>
                <w:rFonts w:ascii="Times New Roman" w:eastAsia="Times New Roman" w:hAnsi="Times New Roman" w:cs="Times New Roman"/>
                <w:spacing w:val="-2"/>
              </w:rPr>
              <w:t>11385</w:t>
            </w:r>
          </w:p>
        </w:tc>
        <w:tc>
          <w:tcPr>
            <w:tcW w:w="825" w:type="dxa"/>
          </w:tcPr>
          <w:p w:rsidR="00A73E3E" w:rsidRPr="00A73E3E" w:rsidRDefault="00A73E3E" w:rsidP="00A73E3E">
            <w:pPr>
              <w:spacing w:before="120"/>
              <w:ind w:left="27" w:right="21"/>
              <w:jc w:val="center"/>
              <w:rPr>
                <w:rFonts w:ascii="Times New Roman" w:eastAsia="Times New Roman" w:hAnsi="Times New Roman" w:cs="Times New Roman"/>
              </w:rPr>
            </w:pPr>
            <w:r w:rsidRPr="00A73E3E">
              <w:rPr>
                <w:rFonts w:ascii="Times New Roman" w:eastAsia="Times New Roman" w:hAnsi="Times New Roman" w:cs="Times New Roman"/>
                <w:spacing w:val="-2"/>
              </w:rPr>
              <w:t>11184</w:t>
            </w:r>
          </w:p>
        </w:tc>
        <w:tc>
          <w:tcPr>
            <w:tcW w:w="823" w:type="dxa"/>
          </w:tcPr>
          <w:p w:rsidR="00A73E3E" w:rsidRPr="00A73E3E" w:rsidRDefault="00A73E3E" w:rsidP="00A73E3E">
            <w:pPr>
              <w:spacing w:before="120"/>
              <w:ind w:left="30" w:right="21"/>
              <w:jc w:val="center"/>
              <w:rPr>
                <w:rFonts w:ascii="Times New Roman" w:eastAsia="Times New Roman" w:hAnsi="Times New Roman" w:cs="Times New Roman"/>
              </w:rPr>
            </w:pPr>
            <w:r w:rsidRPr="00A73E3E">
              <w:rPr>
                <w:rFonts w:ascii="Times New Roman" w:eastAsia="Times New Roman" w:hAnsi="Times New Roman" w:cs="Times New Roman"/>
                <w:spacing w:val="-2"/>
              </w:rPr>
              <w:t>11280</w:t>
            </w:r>
          </w:p>
        </w:tc>
        <w:tc>
          <w:tcPr>
            <w:tcW w:w="822" w:type="dxa"/>
          </w:tcPr>
          <w:p w:rsidR="00A73E3E" w:rsidRPr="00A73E3E" w:rsidRDefault="00A73E3E" w:rsidP="00A73E3E">
            <w:pPr>
              <w:spacing w:before="120"/>
              <w:ind w:left="26" w:right="19"/>
              <w:jc w:val="center"/>
              <w:rPr>
                <w:rFonts w:ascii="Times New Roman" w:eastAsia="Times New Roman" w:hAnsi="Times New Roman" w:cs="Times New Roman"/>
              </w:rPr>
            </w:pPr>
            <w:r w:rsidRPr="00A73E3E">
              <w:rPr>
                <w:rFonts w:ascii="Times New Roman" w:eastAsia="Times New Roman" w:hAnsi="Times New Roman" w:cs="Times New Roman"/>
                <w:spacing w:val="-2"/>
              </w:rPr>
              <w:t>11556</w:t>
            </w:r>
          </w:p>
        </w:tc>
        <w:tc>
          <w:tcPr>
            <w:tcW w:w="822" w:type="dxa"/>
          </w:tcPr>
          <w:p w:rsidR="00A73E3E" w:rsidRPr="00A73E3E" w:rsidRDefault="00A73E3E" w:rsidP="00A73E3E">
            <w:pPr>
              <w:spacing w:before="120"/>
              <w:ind w:left="26" w:right="17"/>
              <w:jc w:val="center"/>
              <w:rPr>
                <w:rFonts w:ascii="Times New Roman" w:eastAsia="Times New Roman" w:hAnsi="Times New Roman" w:cs="Times New Roman"/>
              </w:rPr>
            </w:pPr>
            <w:r w:rsidRPr="00A73E3E">
              <w:rPr>
                <w:rFonts w:ascii="Times New Roman" w:eastAsia="Times New Roman" w:hAnsi="Times New Roman" w:cs="Times New Roman"/>
                <w:spacing w:val="-2"/>
              </w:rPr>
              <w:t>11868</w:t>
            </w:r>
          </w:p>
        </w:tc>
        <w:tc>
          <w:tcPr>
            <w:tcW w:w="820" w:type="dxa"/>
          </w:tcPr>
          <w:p w:rsidR="00A73E3E" w:rsidRPr="00A73E3E" w:rsidRDefault="00A73E3E" w:rsidP="00A73E3E">
            <w:pPr>
              <w:spacing w:before="120"/>
              <w:ind w:left="18" w:right="4"/>
              <w:jc w:val="center"/>
              <w:rPr>
                <w:rFonts w:ascii="Times New Roman" w:eastAsia="Times New Roman" w:hAnsi="Times New Roman" w:cs="Times New Roman"/>
              </w:rPr>
            </w:pPr>
            <w:r w:rsidRPr="00A73E3E">
              <w:rPr>
                <w:rFonts w:ascii="Times New Roman" w:eastAsia="Times New Roman" w:hAnsi="Times New Roman" w:cs="Times New Roman"/>
                <w:spacing w:val="-2"/>
              </w:rPr>
              <w:t>11955</w:t>
            </w:r>
          </w:p>
        </w:tc>
        <w:tc>
          <w:tcPr>
            <w:tcW w:w="824" w:type="dxa"/>
          </w:tcPr>
          <w:p w:rsidR="00A73E3E" w:rsidRPr="00A73E3E" w:rsidRDefault="00A73E3E" w:rsidP="00A73E3E">
            <w:pPr>
              <w:spacing w:before="120"/>
              <w:ind w:left="21" w:right="4"/>
              <w:jc w:val="center"/>
              <w:rPr>
                <w:rFonts w:ascii="Times New Roman" w:eastAsia="Times New Roman" w:hAnsi="Times New Roman" w:cs="Times New Roman"/>
              </w:rPr>
            </w:pPr>
            <w:r w:rsidRPr="00A73E3E">
              <w:rPr>
                <w:rFonts w:ascii="Times New Roman" w:eastAsia="Times New Roman" w:hAnsi="Times New Roman" w:cs="Times New Roman"/>
                <w:spacing w:val="-2"/>
              </w:rPr>
              <w:t>12302</w:t>
            </w:r>
          </w:p>
        </w:tc>
        <w:tc>
          <w:tcPr>
            <w:tcW w:w="822" w:type="dxa"/>
          </w:tcPr>
          <w:p w:rsidR="00A73E3E" w:rsidRPr="00A73E3E" w:rsidRDefault="00A73E3E" w:rsidP="00A73E3E">
            <w:pPr>
              <w:spacing w:before="120"/>
              <w:ind w:left="26" w:right="4"/>
              <w:jc w:val="center"/>
              <w:rPr>
                <w:rFonts w:ascii="Times New Roman" w:eastAsia="Times New Roman" w:hAnsi="Times New Roman" w:cs="Times New Roman"/>
              </w:rPr>
            </w:pPr>
            <w:r w:rsidRPr="00A73E3E">
              <w:rPr>
                <w:rFonts w:ascii="Times New Roman" w:eastAsia="Times New Roman" w:hAnsi="Times New Roman" w:cs="Times New Roman"/>
                <w:spacing w:val="-2"/>
              </w:rPr>
              <w:t>14423</w:t>
            </w:r>
          </w:p>
        </w:tc>
        <w:tc>
          <w:tcPr>
            <w:tcW w:w="823" w:type="dxa"/>
          </w:tcPr>
          <w:p w:rsidR="00A73E3E" w:rsidRPr="00A73E3E" w:rsidRDefault="00A73E3E" w:rsidP="00A73E3E">
            <w:pPr>
              <w:spacing w:before="120"/>
              <w:ind w:left="30" w:right="7"/>
              <w:jc w:val="center"/>
              <w:rPr>
                <w:rFonts w:ascii="Times New Roman" w:eastAsia="Times New Roman" w:hAnsi="Times New Roman" w:cs="Times New Roman"/>
              </w:rPr>
            </w:pPr>
            <w:r w:rsidRPr="00A73E3E">
              <w:rPr>
                <w:rFonts w:ascii="Times New Roman" w:eastAsia="Times New Roman" w:hAnsi="Times New Roman" w:cs="Times New Roman"/>
                <w:spacing w:val="-2"/>
              </w:rPr>
              <w:t>15480</w:t>
            </w:r>
          </w:p>
        </w:tc>
        <w:tc>
          <w:tcPr>
            <w:tcW w:w="825" w:type="dxa"/>
          </w:tcPr>
          <w:p w:rsidR="00A73E3E" w:rsidRPr="00A73E3E" w:rsidRDefault="00A73E3E" w:rsidP="00A73E3E">
            <w:pPr>
              <w:spacing w:before="120"/>
              <w:ind w:left="27" w:right="4"/>
              <w:jc w:val="center"/>
              <w:rPr>
                <w:rFonts w:ascii="Times New Roman" w:eastAsia="Times New Roman" w:hAnsi="Times New Roman" w:cs="Times New Roman"/>
              </w:rPr>
            </w:pPr>
            <w:r w:rsidRPr="00A73E3E">
              <w:rPr>
                <w:rFonts w:ascii="Times New Roman" w:eastAsia="Times New Roman" w:hAnsi="Times New Roman" w:cs="Times New Roman"/>
                <w:spacing w:val="-2"/>
              </w:rPr>
              <w:t>19649</w:t>
            </w:r>
          </w:p>
        </w:tc>
        <w:tc>
          <w:tcPr>
            <w:tcW w:w="823" w:type="dxa"/>
          </w:tcPr>
          <w:p w:rsidR="00A73E3E" w:rsidRPr="00A73E3E" w:rsidRDefault="00A73E3E" w:rsidP="00A73E3E">
            <w:pPr>
              <w:spacing w:before="120"/>
              <w:ind w:left="30" w:right="4"/>
              <w:jc w:val="center"/>
              <w:rPr>
                <w:rFonts w:ascii="Times New Roman" w:eastAsia="Times New Roman" w:hAnsi="Times New Roman" w:cs="Times New Roman"/>
              </w:rPr>
            </w:pPr>
            <w:r w:rsidRPr="00A73E3E">
              <w:rPr>
                <w:rFonts w:ascii="Times New Roman" w:eastAsia="Times New Roman" w:hAnsi="Times New Roman" w:cs="Times New Roman"/>
                <w:spacing w:val="-2"/>
              </w:rPr>
              <w:t>20796</w:t>
            </w:r>
          </w:p>
        </w:tc>
      </w:tr>
    </w:tbl>
    <w:p w:rsidR="00083695" w:rsidRPr="002F7FDE" w:rsidRDefault="00083695" w:rsidP="00A73E3E">
      <w:pPr>
        <w:widowControl w:val="0"/>
        <w:autoSpaceDE w:val="0"/>
        <w:autoSpaceDN w:val="0"/>
        <w:spacing w:before="1" w:after="0" w:line="240" w:lineRule="auto"/>
        <w:ind w:left="1"/>
        <w:jc w:val="both"/>
        <w:rPr>
          <w:rFonts w:ascii="Times New Roman" w:eastAsia="Times New Roman" w:hAnsi="Times New Roman" w:cs="Times New Roman"/>
          <w:b/>
        </w:rPr>
      </w:pPr>
    </w:p>
    <w:p w:rsidR="00A73E3E" w:rsidRPr="00A73E3E" w:rsidRDefault="00A73E3E" w:rsidP="00A73E3E">
      <w:pPr>
        <w:widowControl w:val="0"/>
        <w:autoSpaceDE w:val="0"/>
        <w:autoSpaceDN w:val="0"/>
        <w:spacing w:before="1" w:after="0" w:line="240" w:lineRule="auto"/>
        <w:ind w:left="1"/>
        <w:jc w:val="both"/>
        <w:rPr>
          <w:rFonts w:ascii="Times New Roman" w:eastAsia="Times New Roman" w:hAnsi="Times New Roman" w:cs="Times New Roman"/>
        </w:rPr>
      </w:pPr>
      <w:r w:rsidRPr="00A73E3E">
        <w:rPr>
          <w:rFonts w:ascii="Times New Roman" w:eastAsia="Times New Roman" w:hAnsi="Times New Roman" w:cs="Times New Roman"/>
          <w:b/>
        </w:rPr>
        <w:t>Kaynak:</w:t>
      </w:r>
      <w:r w:rsidRPr="00A73E3E">
        <w:rPr>
          <w:rFonts w:ascii="Times New Roman" w:eastAsia="Times New Roman" w:hAnsi="Times New Roman" w:cs="Times New Roman"/>
          <w:b/>
          <w:spacing w:val="-5"/>
        </w:rPr>
        <w:t xml:space="preserve"> </w:t>
      </w:r>
      <w:r w:rsidRPr="00A73E3E">
        <w:rPr>
          <w:rFonts w:ascii="Times New Roman" w:eastAsia="Times New Roman" w:hAnsi="Times New Roman" w:cs="Times New Roman"/>
        </w:rPr>
        <w:t>Stockholm</w:t>
      </w:r>
      <w:r w:rsidRPr="00A73E3E">
        <w:rPr>
          <w:rFonts w:ascii="Times New Roman" w:eastAsia="Times New Roman" w:hAnsi="Times New Roman" w:cs="Times New Roman"/>
          <w:spacing w:val="-8"/>
        </w:rPr>
        <w:t xml:space="preserve"> </w:t>
      </w:r>
      <w:r w:rsidRPr="00A73E3E">
        <w:rPr>
          <w:rFonts w:ascii="Times New Roman" w:eastAsia="Times New Roman" w:hAnsi="Times New Roman" w:cs="Times New Roman"/>
        </w:rPr>
        <w:t>International</w:t>
      </w:r>
      <w:r w:rsidRPr="00A73E3E">
        <w:rPr>
          <w:rFonts w:ascii="Times New Roman" w:eastAsia="Times New Roman" w:hAnsi="Times New Roman" w:cs="Times New Roman"/>
          <w:spacing w:val="-5"/>
        </w:rPr>
        <w:t xml:space="preserve"> </w:t>
      </w:r>
      <w:r w:rsidRPr="00A73E3E">
        <w:rPr>
          <w:rFonts w:ascii="Times New Roman" w:eastAsia="Times New Roman" w:hAnsi="Times New Roman" w:cs="Times New Roman"/>
        </w:rPr>
        <w:t>Peace</w:t>
      </w:r>
      <w:r w:rsidRPr="00A73E3E">
        <w:rPr>
          <w:rFonts w:ascii="Times New Roman" w:eastAsia="Times New Roman" w:hAnsi="Times New Roman" w:cs="Times New Roman"/>
          <w:spacing w:val="-5"/>
        </w:rPr>
        <w:t xml:space="preserve"> </w:t>
      </w:r>
      <w:r w:rsidRPr="00A73E3E">
        <w:rPr>
          <w:rFonts w:ascii="Times New Roman" w:eastAsia="Times New Roman" w:hAnsi="Times New Roman" w:cs="Times New Roman"/>
        </w:rPr>
        <w:t>Research</w:t>
      </w:r>
      <w:r w:rsidRPr="00A73E3E">
        <w:rPr>
          <w:rFonts w:ascii="Times New Roman" w:eastAsia="Times New Roman" w:hAnsi="Times New Roman" w:cs="Times New Roman"/>
          <w:spacing w:val="-6"/>
        </w:rPr>
        <w:t xml:space="preserve"> </w:t>
      </w:r>
      <w:r w:rsidRPr="00A73E3E">
        <w:rPr>
          <w:rFonts w:ascii="Times New Roman" w:eastAsia="Times New Roman" w:hAnsi="Times New Roman" w:cs="Times New Roman"/>
        </w:rPr>
        <w:t>Institute.</w:t>
      </w:r>
      <w:r w:rsidRPr="00A73E3E">
        <w:rPr>
          <w:rFonts w:ascii="Times New Roman" w:eastAsia="Times New Roman" w:hAnsi="Times New Roman" w:cs="Times New Roman"/>
          <w:spacing w:val="-7"/>
        </w:rPr>
        <w:t xml:space="preserve"> </w:t>
      </w:r>
      <w:r w:rsidRPr="00A73E3E">
        <w:rPr>
          <w:rFonts w:ascii="Times New Roman" w:eastAsia="Times New Roman" w:hAnsi="Times New Roman" w:cs="Times New Roman"/>
          <w:spacing w:val="-2"/>
        </w:rPr>
        <w:t>(2020).</w:t>
      </w:r>
    </w:p>
    <w:p w:rsidR="00A73E3E" w:rsidRPr="002F7FDE" w:rsidRDefault="00A73E3E" w:rsidP="00A73E3E">
      <w:pPr>
        <w:tabs>
          <w:tab w:val="left" w:pos="3456"/>
        </w:tabs>
        <w:spacing w:line="360" w:lineRule="auto"/>
        <w:jc w:val="both"/>
        <w:rPr>
          <w:rFonts w:ascii="Times New Roman" w:hAnsi="Times New Roman" w:cs="Times New Roman"/>
          <w:b/>
        </w:rPr>
      </w:pPr>
    </w:p>
    <w:p w:rsidR="00A73E3E" w:rsidRPr="002F7FDE" w:rsidRDefault="00A73E3E" w:rsidP="00A73E3E">
      <w:pPr>
        <w:tabs>
          <w:tab w:val="left" w:pos="3456"/>
        </w:tabs>
        <w:spacing w:line="360" w:lineRule="auto"/>
        <w:jc w:val="both"/>
        <w:rPr>
          <w:rFonts w:ascii="Times New Roman" w:hAnsi="Times New Roman" w:cs="Times New Roman"/>
        </w:rPr>
      </w:pPr>
      <w:r w:rsidRPr="002F7FDE">
        <w:rPr>
          <w:rFonts w:ascii="Times New Roman" w:hAnsi="Times New Roman" w:cs="Times New Roman"/>
          <w:b/>
        </w:rPr>
        <w:t xml:space="preserve">Tablo </w:t>
      </w:r>
      <w:r w:rsidR="00F04D82" w:rsidRPr="002F7FDE">
        <w:rPr>
          <w:rFonts w:ascii="Times New Roman" w:hAnsi="Times New Roman" w:cs="Times New Roman"/>
          <w:b/>
        </w:rPr>
        <w:t>3.2.</w:t>
      </w:r>
      <w:r w:rsidRPr="002F7FDE">
        <w:rPr>
          <w:rFonts w:ascii="Times New Roman" w:hAnsi="Times New Roman" w:cs="Times New Roman"/>
          <w:b/>
        </w:rPr>
        <w:t xml:space="preserve">4. </w:t>
      </w:r>
      <w:r w:rsidRPr="002F7FDE">
        <w:rPr>
          <w:rFonts w:ascii="Times New Roman" w:hAnsi="Times New Roman" w:cs="Times New Roman"/>
        </w:rPr>
        <w:t>Yunanistan’ın 2009-2019 Yılları Arası Savunma Harcamaları (ABD $ milyon)</w:t>
      </w:r>
    </w:p>
    <w:tbl>
      <w:tblPr>
        <w:tblStyle w:val="TableNormal3"/>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3"/>
        <w:gridCol w:w="825"/>
        <w:gridCol w:w="823"/>
        <w:gridCol w:w="822"/>
        <w:gridCol w:w="822"/>
        <w:gridCol w:w="820"/>
        <w:gridCol w:w="824"/>
        <w:gridCol w:w="822"/>
        <w:gridCol w:w="823"/>
        <w:gridCol w:w="825"/>
        <w:gridCol w:w="823"/>
      </w:tblGrid>
      <w:tr w:rsidR="00A73E3E" w:rsidRPr="00A73E3E" w:rsidTr="00514C1E">
        <w:trPr>
          <w:trHeight w:val="585"/>
        </w:trPr>
        <w:tc>
          <w:tcPr>
            <w:tcW w:w="823" w:type="dxa"/>
          </w:tcPr>
          <w:p w:rsidR="00A73E3E" w:rsidRPr="00A73E3E" w:rsidRDefault="00A73E3E" w:rsidP="00A73E3E">
            <w:pPr>
              <w:spacing w:before="120"/>
              <w:ind w:left="30" w:right="18"/>
              <w:jc w:val="center"/>
              <w:rPr>
                <w:rFonts w:ascii="Times New Roman" w:eastAsia="Times New Roman" w:hAnsi="Times New Roman" w:cs="Times New Roman"/>
                <w:b/>
              </w:rPr>
            </w:pPr>
            <w:r w:rsidRPr="00A73E3E">
              <w:rPr>
                <w:rFonts w:ascii="Times New Roman" w:eastAsia="Times New Roman" w:hAnsi="Times New Roman" w:cs="Times New Roman"/>
                <w:b/>
                <w:spacing w:val="-4"/>
              </w:rPr>
              <w:t>2009</w:t>
            </w:r>
          </w:p>
        </w:tc>
        <w:tc>
          <w:tcPr>
            <w:tcW w:w="825" w:type="dxa"/>
          </w:tcPr>
          <w:p w:rsidR="00A73E3E" w:rsidRPr="00A73E3E" w:rsidRDefault="00A73E3E" w:rsidP="00A73E3E">
            <w:pPr>
              <w:spacing w:before="120"/>
              <w:ind w:left="27" w:right="17"/>
              <w:jc w:val="center"/>
              <w:rPr>
                <w:rFonts w:ascii="Times New Roman" w:eastAsia="Times New Roman" w:hAnsi="Times New Roman" w:cs="Times New Roman"/>
                <w:b/>
              </w:rPr>
            </w:pPr>
            <w:r w:rsidRPr="00A73E3E">
              <w:rPr>
                <w:rFonts w:ascii="Times New Roman" w:eastAsia="Times New Roman" w:hAnsi="Times New Roman" w:cs="Times New Roman"/>
                <w:b/>
                <w:spacing w:val="-4"/>
              </w:rPr>
              <w:t>2010</w:t>
            </w:r>
          </w:p>
        </w:tc>
        <w:tc>
          <w:tcPr>
            <w:tcW w:w="823" w:type="dxa"/>
          </w:tcPr>
          <w:p w:rsidR="00A73E3E" w:rsidRPr="00A73E3E" w:rsidRDefault="00A73E3E" w:rsidP="00A73E3E">
            <w:pPr>
              <w:spacing w:before="120"/>
              <w:ind w:left="30" w:right="17"/>
              <w:jc w:val="center"/>
              <w:rPr>
                <w:rFonts w:ascii="Times New Roman" w:eastAsia="Times New Roman" w:hAnsi="Times New Roman" w:cs="Times New Roman"/>
                <w:b/>
              </w:rPr>
            </w:pPr>
            <w:r w:rsidRPr="00A73E3E">
              <w:rPr>
                <w:rFonts w:ascii="Times New Roman" w:eastAsia="Times New Roman" w:hAnsi="Times New Roman" w:cs="Times New Roman"/>
                <w:b/>
                <w:spacing w:val="-4"/>
              </w:rPr>
              <w:t>2011</w:t>
            </w:r>
          </w:p>
        </w:tc>
        <w:tc>
          <w:tcPr>
            <w:tcW w:w="822" w:type="dxa"/>
          </w:tcPr>
          <w:p w:rsidR="00A73E3E" w:rsidRPr="00A73E3E" w:rsidRDefault="00A73E3E" w:rsidP="00A73E3E">
            <w:pPr>
              <w:spacing w:before="120"/>
              <w:ind w:left="26" w:right="15"/>
              <w:jc w:val="center"/>
              <w:rPr>
                <w:rFonts w:ascii="Times New Roman" w:eastAsia="Times New Roman" w:hAnsi="Times New Roman" w:cs="Times New Roman"/>
                <w:b/>
              </w:rPr>
            </w:pPr>
            <w:r w:rsidRPr="00A73E3E">
              <w:rPr>
                <w:rFonts w:ascii="Times New Roman" w:eastAsia="Times New Roman" w:hAnsi="Times New Roman" w:cs="Times New Roman"/>
                <w:b/>
                <w:spacing w:val="-4"/>
              </w:rPr>
              <w:t>2012</w:t>
            </w:r>
          </w:p>
        </w:tc>
        <w:tc>
          <w:tcPr>
            <w:tcW w:w="822" w:type="dxa"/>
          </w:tcPr>
          <w:p w:rsidR="00A73E3E" w:rsidRPr="00A73E3E" w:rsidRDefault="00A73E3E" w:rsidP="00A73E3E">
            <w:pPr>
              <w:spacing w:before="120"/>
              <w:ind w:left="26" w:right="13"/>
              <w:jc w:val="center"/>
              <w:rPr>
                <w:rFonts w:ascii="Times New Roman" w:eastAsia="Times New Roman" w:hAnsi="Times New Roman" w:cs="Times New Roman"/>
                <w:b/>
              </w:rPr>
            </w:pPr>
            <w:r w:rsidRPr="00A73E3E">
              <w:rPr>
                <w:rFonts w:ascii="Times New Roman" w:eastAsia="Times New Roman" w:hAnsi="Times New Roman" w:cs="Times New Roman"/>
                <w:b/>
                <w:spacing w:val="-4"/>
              </w:rPr>
              <w:t>2013</w:t>
            </w:r>
          </w:p>
        </w:tc>
        <w:tc>
          <w:tcPr>
            <w:tcW w:w="820" w:type="dxa"/>
          </w:tcPr>
          <w:p w:rsidR="00A73E3E" w:rsidRPr="00A73E3E" w:rsidRDefault="00A73E3E" w:rsidP="00A73E3E">
            <w:pPr>
              <w:spacing w:before="120"/>
              <w:ind w:left="18"/>
              <w:jc w:val="center"/>
              <w:rPr>
                <w:rFonts w:ascii="Times New Roman" w:eastAsia="Times New Roman" w:hAnsi="Times New Roman" w:cs="Times New Roman"/>
                <w:b/>
              </w:rPr>
            </w:pPr>
            <w:r w:rsidRPr="00A73E3E">
              <w:rPr>
                <w:rFonts w:ascii="Times New Roman" w:eastAsia="Times New Roman" w:hAnsi="Times New Roman" w:cs="Times New Roman"/>
                <w:b/>
                <w:spacing w:val="-4"/>
              </w:rPr>
              <w:t>2014</w:t>
            </w:r>
          </w:p>
        </w:tc>
        <w:tc>
          <w:tcPr>
            <w:tcW w:w="824" w:type="dxa"/>
          </w:tcPr>
          <w:p w:rsidR="00A73E3E" w:rsidRPr="00A73E3E" w:rsidRDefault="00A73E3E" w:rsidP="00A73E3E">
            <w:pPr>
              <w:spacing w:before="120"/>
              <w:ind w:left="21"/>
              <w:jc w:val="center"/>
              <w:rPr>
                <w:rFonts w:ascii="Times New Roman" w:eastAsia="Times New Roman" w:hAnsi="Times New Roman" w:cs="Times New Roman"/>
                <w:b/>
              </w:rPr>
            </w:pPr>
            <w:r w:rsidRPr="00A73E3E">
              <w:rPr>
                <w:rFonts w:ascii="Times New Roman" w:eastAsia="Times New Roman" w:hAnsi="Times New Roman" w:cs="Times New Roman"/>
                <w:b/>
                <w:spacing w:val="-4"/>
              </w:rPr>
              <w:t>2015</w:t>
            </w:r>
          </w:p>
        </w:tc>
        <w:tc>
          <w:tcPr>
            <w:tcW w:w="822" w:type="dxa"/>
          </w:tcPr>
          <w:p w:rsidR="00A73E3E" w:rsidRPr="00A73E3E" w:rsidRDefault="00A73E3E" w:rsidP="00A73E3E">
            <w:pPr>
              <w:spacing w:before="120"/>
              <w:ind w:left="26"/>
              <w:jc w:val="center"/>
              <w:rPr>
                <w:rFonts w:ascii="Times New Roman" w:eastAsia="Times New Roman" w:hAnsi="Times New Roman" w:cs="Times New Roman"/>
                <w:b/>
              </w:rPr>
            </w:pPr>
            <w:r w:rsidRPr="00A73E3E">
              <w:rPr>
                <w:rFonts w:ascii="Times New Roman" w:eastAsia="Times New Roman" w:hAnsi="Times New Roman" w:cs="Times New Roman"/>
                <w:b/>
                <w:spacing w:val="-4"/>
              </w:rPr>
              <w:t>2016</w:t>
            </w:r>
          </w:p>
        </w:tc>
        <w:tc>
          <w:tcPr>
            <w:tcW w:w="823" w:type="dxa"/>
          </w:tcPr>
          <w:p w:rsidR="00A73E3E" w:rsidRPr="00A73E3E" w:rsidRDefault="00A73E3E" w:rsidP="00A73E3E">
            <w:pPr>
              <w:spacing w:before="120"/>
              <w:ind w:left="30" w:right="2"/>
              <w:jc w:val="center"/>
              <w:rPr>
                <w:rFonts w:ascii="Times New Roman" w:eastAsia="Times New Roman" w:hAnsi="Times New Roman" w:cs="Times New Roman"/>
                <w:b/>
              </w:rPr>
            </w:pPr>
            <w:r w:rsidRPr="00A73E3E">
              <w:rPr>
                <w:rFonts w:ascii="Times New Roman" w:eastAsia="Times New Roman" w:hAnsi="Times New Roman" w:cs="Times New Roman"/>
                <w:b/>
                <w:spacing w:val="-4"/>
              </w:rPr>
              <w:t>2017</w:t>
            </w:r>
          </w:p>
        </w:tc>
        <w:tc>
          <w:tcPr>
            <w:tcW w:w="825" w:type="dxa"/>
          </w:tcPr>
          <w:p w:rsidR="00A73E3E" w:rsidRPr="00A73E3E" w:rsidRDefault="00A73E3E" w:rsidP="00A73E3E">
            <w:pPr>
              <w:spacing w:before="120"/>
              <w:ind w:left="27"/>
              <w:jc w:val="center"/>
              <w:rPr>
                <w:rFonts w:ascii="Times New Roman" w:eastAsia="Times New Roman" w:hAnsi="Times New Roman" w:cs="Times New Roman"/>
                <w:b/>
              </w:rPr>
            </w:pPr>
            <w:r w:rsidRPr="00A73E3E">
              <w:rPr>
                <w:rFonts w:ascii="Times New Roman" w:eastAsia="Times New Roman" w:hAnsi="Times New Roman" w:cs="Times New Roman"/>
                <w:b/>
                <w:spacing w:val="-4"/>
              </w:rPr>
              <w:t>2018</w:t>
            </w:r>
          </w:p>
        </w:tc>
        <w:tc>
          <w:tcPr>
            <w:tcW w:w="823" w:type="dxa"/>
          </w:tcPr>
          <w:p w:rsidR="00A73E3E" w:rsidRPr="00A73E3E" w:rsidRDefault="00A73E3E" w:rsidP="00A73E3E">
            <w:pPr>
              <w:spacing w:before="120"/>
              <w:ind w:left="30"/>
              <w:jc w:val="center"/>
              <w:rPr>
                <w:rFonts w:ascii="Times New Roman" w:eastAsia="Times New Roman" w:hAnsi="Times New Roman" w:cs="Times New Roman"/>
                <w:b/>
              </w:rPr>
            </w:pPr>
            <w:r w:rsidRPr="00A73E3E">
              <w:rPr>
                <w:rFonts w:ascii="Times New Roman" w:eastAsia="Times New Roman" w:hAnsi="Times New Roman" w:cs="Times New Roman"/>
                <w:b/>
                <w:spacing w:val="-4"/>
              </w:rPr>
              <w:t>2019</w:t>
            </w:r>
          </w:p>
        </w:tc>
      </w:tr>
      <w:tr w:rsidR="00A73E3E" w:rsidRPr="00A73E3E" w:rsidTr="00514C1E">
        <w:trPr>
          <w:trHeight w:val="585"/>
        </w:trPr>
        <w:tc>
          <w:tcPr>
            <w:tcW w:w="823" w:type="dxa"/>
          </w:tcPr>
          <w:p w:rsidR="00A73E3E" w:rsidRPr="00A73E3E" w:rsidRDefault="00A73E3E" w:rsidP="00A73E3E">
            <w:pPr>
              <w:spacing w:before="120"/>
              <w:ind w:left="30" w:right="18"/>
              <w:jc w:val="center"/>
              <w:rPr>
                <w:rFonts w:ascii="Times New Roman" w:eastAsia="Times New Roman" w:hAnsi="Times New Roman" w:cs="Times New Roman"/>
              </w:rPr>
            </w:pPr>
            <w:r w:rsidRPr="00A73E3E">
              <w:rPr>
                <w:rFonts w:ascii="Times New Roman" w:eastAsia="Times New Roman" w:hAnsi="Times New Roman" w:cs="Times New Roman"/>
                <w:spacing w:val="-4"/>
              </w:rPr>
              <w:t>9628</w:t>
            </w:r>
          </w:p>
        </w:tc>
        <w:tc>
          <w:tcPr>
            <w:tcW w:w="825" w:type="dxa"/>
          </w:tcPr>
          <w:p w:rsidR="00A73E3E" w:rsidRPr="00A73E3E" w:rsidRDefault="00A73E3E" w:rsidP="00A73E3E">
            <w:pPr>
              <w:spacing w:before="120"/>
              <w:ind w:left="27" w:right="17"/>
              <w:jc w:val="center"/>
              <w:rPr>
                <w:rFonts w:ascii="Times New Roman" w:eastAsia="Times New Roman" w:hAnsi="Times New Roman" w:cs="Times New Roman"/>
              </w:rPr>
            </w:pPr>
            <w:r w:rsidRPr="00A73E3E">
              <w:rPr>
                <w:rFonts w:ascii="Times New Roman" w:eastAsia="Times New Roman" w:hAnsi="Times New Roman" w:cs="Times New Roman"/>
                <w:spacing w:val="-4"/>
              </w:rPr>
              <w:t>7398</w:t>
            </w:r>
          </w:p>
        </w:tc>
        <w:tc>
          <w:tcPr>
            <w:tcW w:w="823" w:type="dxa"/>
          </w:tcPr>
          <w:p w:rsidR="00A73E3E" w:rsidRPr="00A73E3E" w:rsidRDefault="00A73E3E" w:rsidP="00A73E3E">
            <w:pPr>
              <w:spacing w:before="120"/>
              <w:ind w:left="30" w:right="17"/>
              <w:jc w:val="center"/>
              <w:rPr>
                <w:rFonts w:ascii="Times New Roman" w:eastAsia="Times New Roman" w:hAnsi="Times New Roman" w:cs="Times New Roman"/>
              </w:rPr>
            </w:pPr>
            <w:r w:rsidRPr="00A73E3E">
              <w:rPr>
                <w:rFonts w:ascii="Times New Roman" w:eastAsia="Times New Roman" w:hAnsi="Times New Roman" w:cs="Times New Roman"/>
                <w:spacing w:val="-4"/>
              </w:rPr>
              <w:t>5957</w:t>
            </w:r>
          </w:p>
        </w:tc>
        <w:tc>
          <w:tcPr>
            <w:tcW w:w="822" w:type="dxa"/>
          </w:tcPr>
          <w:p w:rsidR="00A73E3E" w:rsidRPr="00A73E3E" w:rsidRDefault="00A73E3E" w:rsidP="00A73E3E">
            <w:pPr>
              <w:spacing w:before="120"/>
              <w:ind w:left="26" w:right="15"/>
              <w:jc w:val="center"/>
              <w:rPr>
                <w:rFonts w:ascii="Times New Roman" w:eastAsia="Times New Roman" w:hAnsi="Times New Roman" w:cs="Times New Roman"/>
              </w:rPr>
            </w:pPr>
            <w:r w:rsidRPr="00A73E3E">
              <w:rPr>
                <w:rFonts w:ascii="Times New Roman" w:eastAsia="Times New Roman" w:hAnsi="Times New Roman" w:cs="Times New Roman"/>
                <w:spacing w:val="-4"/>
              </w:rPr>
              <w:t>5268</w:t>
            </w:r>
          </w:p>
        </w:tc>
        <w:tc>
          <w:tcPr>
            <w:tcW w:w="822" w:type="dxa"/>
          </w:tcPr>
          <w:p w:rsidR="00A73E3E" w:rsidRPr="00A73E3E" w:rsidRDefault="00A73E3E" w:rsidP="00A73E3E">
            <w:pPr>
              <w:spacing w:before="120"/>
              <w:ind w:left="26" w:right="13"/>
              <w:jc w:val="center"/>
              <w:rPr>
                <w:rFonts w:ascii="Times New Roman" w:eastAsia="Times New Roman" w:hAnsi="Times New Roman" w:cs="Times New Roman"/>
              </w:rPr>
            </w:pPr>
            <w:r w:rsidRPr="00A73E3E">
              <w:rPr>
                <w:rFonts w:ascii="Times New Roman" w:eastAsia="Times New Roman" w:hAnsi="Times New Roman" w:cs="Times New Roman"/>
                <w:spacing w:val="-4"/>
              </w:rPr>
              <w:t>4920</w:t>
            </w:r>
          </w:p>
        </w:tc>
        <w:tc>
          <w:tcPr>
            <w:tcW w:w="820" w:type="dxa"/>
          </w:tcPr>
          <w:p w:rsidR="00A73E3E" w:rsidRPr="00A73E3E" w:rsidRDefault="00A73E3E" w:rsidP="00A73E3E">
            <w:pPr>
              <w:spacing w:before="120"/>
              <w:ind w:left="18"/>
              <w:jc w:val="center"/>
              <w:rPr>
                <w:rFonts w:ascii="Times New Roman" w:eastAsia="Times New Roman" w:hAnsi="Times New Roman" w:cs="Times New Roman"/>
              </w:rPr>
            </w:pPr>
            <w:r w:rsidRPr="00A73E3E">
              <w:rPr>
                <w:rFonts w:ascii="Times New Roman" w:eastAsia="Times New Roman" w:hAnsi="Times New Roman" w:cs="Times New Roman"/>
                <w:spacing w:val="-4"/>
              </w:rPr>
              <w:t>4880</w:t>
            </w:r>
          </w:p>
        </w:tc>
        <w:tc>
          <w:tcPr>
            <w:tcW w:w="824" w:type="dxa"/>
          </w:tcPr>
          <w:p w:rsidR="00A73E3E" w:rsidRPr="00A73E3E" w:rsidRDefault="00A73E3E" w:rsidP="00A73E3E">
            <w:pPr>
              <w:spacing w:before="120"/>
              <w:ind w:left="21"/>
              <w:jc w:val="center"/>
              <w:rPr>
                <w:rFonts w:ascii="Times New Roman" w:eastAsia="Times New Roman" w:hAnsi="Times New Roman" w:cs="Times New Roman"/>
              </w:rPr>
            </w:pPr>
            <w:r w:rsidRPr="00A73E3E">
              <w:rPr>
                <w:rFonts w:ascii="Times New Roman" w:eastAsia="Times New Roman" w:hAnsi="Times New Roman" w:cs="Times New Roman"/>
                <w:spacing w:val="-4"/>
              </w:rPr>
              <w:t>5175</w:t>
            </w:r>
          </w:p>
        </w:tc>
        <w:tc>
          <w:tcPr>
            <w:tcW w:w="822" w:type="dxa"/>
          </w:tcPr>
          <w:p w:rsidR="00A73E3E" w:rsidRPr="00A73E3E" w:rsidRDefault="00A73E3E" w:rsidP="00A73E3E">
            <w:pPr>
              <w:spacing w:before="120"/>
              <w:ind w:left="26"/>
              <w:jc w:val="center"/>
              <w:rPr>
                <w:rFonts w:ascii="Times New Roman" w:eastAsia="Times New Roman" w:hAnsi="Times New Roman" w:cs="Times New Roman"/>
              </w:rPr>
            </w:pPr>
            <w:r w:rsidRPr="00A73E3E">
              <w:rPr>
                <w:rFonts w:ascii="Times New Roman" w:eastAsia="Times New Roman" w:hAnsi="Times New Roman" w:cs="Times New Roman"/>
                <w:spacing w:val="-4"/>
              </w:rPr>
              <w:t>5390</w:t>
            </w:r>
          </w:p>
        </w:tc>
        <w:tc>
          <w:tcPr>
            <w:tcW w:w="823" w:type="dxa"/>
          </w:tcPr>
          <w:p w:rsidR="00A73E3E" w:rsidRPr="00A73E3E" w:rsidRDefault="00A73E3E" w:rsidP="00A73E3E">
            <w:pPr>
              <w:spacing w:before="120"/>
              <w:ind w:left="30" w:right="2"/>
              <w:jc w:val="center"/>
              <w:rPr>
                <w:rFonts w:ascii="Times New Roman" w:eastAsia="Times New Roman" w:hAnsi="Times New Roman" w:cs="Times New Roman"/>
              </w:rPr>
            </w:pPr>
            <w:r w:rsidRPr="00A73E3E">
              <w:rPr>
                <w:rFonts w:ascii="Times New Roman" w:eastAsia="Times New Roman" w:hAnsi="Times New Roman" w:cs="Times New Roman"/>
                <w:spacing w:val="-4"/>
              </w:rPr>
              <w:t>5386</w:t>
            </w:r>
          </w:p>
        </w:tc>
        <w:tc>
          <w:tcPr>
            <w:tcW w:w="825" w:type="dxa"/>
          </w:tcPr>
          <w:p w:rsidR="00A73E3E" w:rsidRPr="00A73E3E" w:rsidRDefault="00A73E3E" w:rsidP="00A73E3E">
            <w:pPr>
              <w:spacing w:before="120"/>
              <w:ind w:left="27"/>
              <w:jc w:val="center"/>
              <w:rPr>
                <w:rFonts w:ascii="Times New Roman" w:eastAsia="Times New Roman" w:hAnsi="Times New Roman" w:cs="Times New Roman"/>
              </w:rPr>
            </w:pPr>
            <w:r w:rsidRPr="00A73E3E">
              <w:rPr>
                <w:rFonts w:ascii="Times New Roman" w:eastAsia="Times New Roman" w:hAnsi="Times New Roman" w:cs="Times New Roman"/>
                <w:spacing w:val="-4"/>
              </w:rPr>
              <w:t>5757</w:t>
            </w:r>
          </w:p>
        </w:tc>
        <w:tc>
          <w:tcPr>
            <w:tcW w:w="823" w:type="dxa"/>
          </w:tcPr>
          <w:p w:rsidR="00A73E3E" w:rsidRPr="00A73E3E" w:rsidRDefault="00A73E3E" w:rsidP="00A73E3E">
            <w:pPr>
              <w:spacing w:before="120"/>
              <w:ind w:left="30"/>
              <w:jc w:val="center"/>
              <w:rPr>
                <w:rFonts w:ascii="Times New Roman" w:eastAsia="Times New Roman" w:hAnsi="Times New Roman" w:cs="Times New Roman"/>
              </w:rPr>
            </w:pPr>
            <w:r w:rsidRPr="00A73E3E">
              <w:rPr>
                <w:rFonts w:ascii="Times New Roman" w:eastAsia="Times New Roman" w:hAnsi="Times New Roman" w:cs="Times New Roman"/>
                <w:spacing w:val="-4"/>
              </w:rPr>
              <w:t>5732</w:t>
            </w:r>
          </w:p>
        </w:tc>
      </w:tr>
    </w:tbl>
    <w:p w:rsidR="00083695" w:rsidRPr="002F7FDE" w:rsidRDefault="00083695" w:rsidP="00A73E3E">
      <w:pPr>
        <w:tabs>
          <w:tab w:val="left" w:pos="3456"/>
        </w:tabs>
        <w:spacing w:line="360" w:lineRule="auto"/>
        <w:jc w:val="both"/>
        <w:rPr>
          <w:rFonts w:ascii="Times New Roman" w:hAnsi="Times New Roman" w:cs="Times New Roman"/>
          <w:b/>
        </w:rPr>
      </w:pPr>
    </w:p>
    <w:p w:rsidR="00A73E3E" w:rsidRPr="002F7FDE" w:rsidRDefault="00A73E3E" w:rsidP="00A73E3E">
      <w:pPr>
        <w:tabs>
          <w:tab w:val="left" w:pos="3456"/>
        </w:tabs>
        <w:spacing w:line="360" w:lineRule="auto"/>
        <w:jc w:val="both"/>
        <w:rPr>
          <w:rFonts w:ascii="Times New Roman" w:hAnsi="Times New Roman" w:cs="Times New Roman"/>
        </w:rPr>
      </w:pPr>
      <w:r w:rsidRPr="002F7FDE">
        <w:rPr>
          <w:rFonts w:ascii="Times New Roman" w:hAnsi="Times New Roman" w:cs="Times New Roman"/>
          <w:b/>
        </w:rPr>
        <w:t xml:space="preserve">Kaynak: </w:t>
      </w:r>
      <w:r w:rsidRPr="002F7FDE">
        <w:rPr>
          <w:rFonts w:ascii="Times New Roman" w:hAnsi="Times New Roman" w:cs="Times New Roman"/>
        </w:rPr>
        <w:t>Stockholm International Peace Research Institute. (2020).</w:t>
      </w:r>
    </w:p>
    <w:p w:rsidR="00A73E3E" w:rsidRPr="002F7FDE" w:rsidRDefault="00083695" w:rsidP="00A73E3E">
      <w:pPr>
        <w:tabs>
          <w:tab w:val="left" w:pos="3456"/>
        </w:tabs>
        <w:spacing w:line="360" w:lineRule="auto"/>
        <w:jc w:val="both"/>
        <w:rPr>
          <w:rFonts w:ascii="Times New Roman" w:hAnsi="Times New Roman" w:cs="Times New Roman"/>
        </w:rPr>
      </w:pPr>
      <w:r w:rsidRPr="002F7FDE">
        <w:rPr>
          <w:rFonts w:ascii="Times New Roman" w:hAnsi="Times New Roman" w:cs="Times New Roman"/>
        </w:rPr>
        <w:t xml:space="preserve">     </w:t>
      </w:r>
      <w:r w:rsidR="00A73E3E" w:rsidRPr="002F7FDE">
        <w:rPr>
          <w:rFonts w:ascii="Times New Roman" w:hAnsi="Times New Roman" w:cs="Times New Roman"/>
        </w:rPr>
        <w:t>Her iki kriz sırasında savunma harcamalarındaki artış, savunma ile saldırı dengesinde önemli bir değişikliğe yol açarak askeri kapasitelerin yükselmesine sebep olmuştur. Bunun sonucunda, güvenlik arayışında olan Türkiye ile Yunanistan, birbirlerini tehdit edecek şekilde bir si</w:t>
      </w:r>
      <w:r w:rsidR="00A73E3E" w:rsidRPr="002F7FDE">
        <w:rPr>
          <w:rFonts w:ascii="Times New Roman" w:hAnsi="Times New Roman" w:cs="Times New Roman"/>
        </w:rPr>
        <w:t>lahlanma yarışına girmişlerdir.</w:t>
      </w:r>
    </w:p>
    <w:p w:rsidR="00A73E3E" w:rsidRPr="002F7FDE" w:rsidRDefault="00A73E3E" w:rsidP="00A73E3E">
      <w:pPr>
        <w:tabs>
          <w:tab w:val="left" w:pos="3456"/>
        </w:tabs>
        <w:spacing w:line="360" w:lineRule="auto"/>
        <w:jc w:val="both"/>
        <w:rPr>
          <w:rFonts w:ascii="Times New Roman" w:hAnsi="Times New Roman" w:cs="Times New Roman"/>
        </w:rPr>
      </w:pPr>
      <w:r w:rsidRPr="002F7FDE">
        <w:rPr>
          <w:rFonts w:ascii="Times New Roman" w:hAnsi="Times New Roman" w:cs="Times New Roman"/>
        </w:rPr>
        <w:t xml:space="preserve">    </w:t>
      </w:r>
      <w:r w:rsidRPr="002F7FDE">
        <w:rPr>
          <w:rFonts w:ascii="Times New Roman" w:hAnsi="Times New Roman" w:cs="Times New Roman"/>
        </w:rPr>
        <w:t xml:space="preserve">Yunanistan’ın 1997 yılında Rusya ile Güney Kıbrıs Cumhuriyeti arasında yaptığı anlaşma çerçevesinde S-300 füzelerini Kıbrıs’a yerleştirme çabası, hem Kardak krizi ile Ege adalarının egemenliği konusunu gündeme getirmesi açısından, hem de güvenlik ikileminin neden olduğu silahlanma yarışını zirveye taşıması itibarıyla önemli bir gelişmedir. Kıbrıs’taki Yunanistan ve Kıbrıs Rum Yönetimi arasında gerçekleştirilmeye çalışılan Ortak Savunma Doktrini çerçevesinde hayata geçirilecek üç ana projeden bahsedilebilir. Bu projelerden biri adada Yunan Hava Kuvvetleri için bir hava üssü inşa etmek, diğeri Rus </w:t>
      </w:r>
      <w:r w:rsidRPr="002F7FDE">
        <w:rPr>
          <w:rFonts w:ascii="Times New Roman" w:hAnsi="Times New Roman" w:cs="Times New Roman"/>
        </w:rPr>
        <w:lastRenderedPageBreak/>
        <w:t>yapımı T-80 tanklarının adaya getirilmesi ve son olarak da Rusya’dan temin edilip adada yerleştirilecek S-300 füze sistemleridir. Bu gelişmelere yönelik Türk Dışişleri Bakanlığı 6 Ocak 1997 tarihinde yaptığı bir açıklamada, bu silahlanmanın Kıbrıs’taki barış sürecini olumsuz etkileyeceğini, Kıbrıs Türk toplumunun güvenliğini ve toprak bütünlüğünü tehdit edeceğini, ayrıca Doğu Akdeniz’de Türk-Yunan dengesini bozabilecek konulara Türkiye’nin kayıtsız kalmayacağını belirtmiştir. Türkiye’ye göre, böyle bir silahlanma gerçekleşirse, yalnızca Doğu Akdeniz’de değil, Ege Denizi’nde de e</w:t>
      </w:r>
      <w:r w:rsidRPr="002F7FDE">
        <w:rPr>
          <w:rFonts w:ascii="Times New Roman" w:hAnsi="Times New Roman" w:cs="Times New Roman"/>
        </w:rPr>
        <w:t xml:space="preserve">gemenliği tehlikeye girecektir. </w:t>
      </w:r>
      <w:r w:rsidRPr="002F7FDE">
        <w:rPr>
          <w:rFonts w:ascii="Times New Roman" w:hAnsi="Times New Roman" w:cs="Times New Roman"/>
        </w:rPr>
        <w:t>Bu sebeple, Türkiye S-300 füzelerinin Güney Kıbrıs’a yerleştirilmesini bir güvenlik ve yaşamsal çıkar tehlikesi olarak değerlendirmektedir. S-300 füzelerinin Kıbrıs adası için sadece bir "savunma aracı" olmaktan ziyade, aynı zamanda Türkiye’nin Akdeniz ve Ege sahillerine tehdit oluşturan stratejik bir saldırı aracı olabileceği endişesi güvenlik açısından ciddi bir kaygı yaratmıştır.</w:t>
      </w:r>
      <w:r w:rsidRPr="002F7FDE">
        <w:t xml:space="preserve"> </w:t>
      </w:r>
      <w:r w:rsidRPr="002F7FDE">
        <w:rPr>
          <w:rFonts w:ascii="Times New Roman" w:hAnsi="Times New Roman" w:cs="Times New Roman"/>
        </w:rPr>
        <w:t>Benzer düşünceler Şükrü Elekdağ tarafından da dile getirilmiştir. Elekdağ’a (1996) göre; "Yunanistan Hava Kuvvetleri’nin Güney Kıbrıs'ta bulunduracağı bir üs, etkili bir hava savunma sistemi olan S-300 füzeleriyle donatıldığında Türkiye’ye karşı doğrudan bir askeri tehdit oluşturacaktır. Bu durumda, Türkiye’nin Kıbrıs bölgesinde bugüne kadar sağladığı kesin hava üstünlüğü, KKTC’ye ve adadaki Türk kolordusuna ait hava desteği olumsuz yönde etkilenecektir. İncirlik Üssü ve çevresindeki diğer askeri hedefler, Baf’ta konuşlanacak veya oradan yakıt alacak Yunan uçaklarının erişim alanı içine gireceklerdir. Ayrıca bu süreçte Yunanistan, 'Girit, Rodos ve Kıbrıs' adalarıyla Türkiye'yi Ion Denizi'nden İskenderun Körfezi'ne kadar uzanan stratejik bir kontrol alanıyla kuşatacak ve Anadolu'nun tüm deniz yollarını k</w:t>
      </w:r>
      <w:r w:rsidR="00F04D82" w:rsidRPr="002F7FDE">
        <w:rPr>
          <w:rFonts w:ascii="Times New Roman" w:hAnsi="Times New Roman" w:cs="Times New Roman"/>
        </w:rPr>
        <w:t>apatma imkânı bulabilecektir. "</w:t>
      </w:r>
    </w:p>
    <w:p w:rsidR="00A73E3E" w:rsidRPr="002F7FDE" w:rsidRDefault="00F04D82" w:rsidP="00A73E3E">
      <w:pPr>
        <w:tabs>
          <w:tab w:val="left" w:pos="3456"/>
        </w:tabs>
        <w:spacing w:line="360" w:lineRule="auto"/>
        <w:jc w:val="both"/>
        <w:rPr>
          <w:rFonts w:ascii="Times New Roman" w:hAnsi="Times New Roman" w:cs="Times New Roman"/>
        </w:rPr>
      </w:pPr>
      <w:r w:rsidRPr="002F7FDE">
        <w:rPr>
          <w:rFonts w:ascii="Times New Roman" w:hAnsi="Times New Roman" w:cs="Times New Roman"/>
        </w:rPr>
        <w:t xml:space="preserve">    </w:t>
      </w:r>
      <w:r w:rsidR="00A73E3E" w:rsidRPr="002F7FDE">
        <w:rPr>
          <w:rFonts w:ascii="Times New Roman" w:hAnsi="Times New Roman" w:cs="Times New Roman"/>
        </w:rPr>
        <w:t>Elekdağ (1996), Yunanistan’ın bu tavrının, adada Türk askeri varlığının güçlenmesine yol açtığını belirterek, aslında bir güvenlik ikilemi durumunu vurgulamaktadır. Ayrıca güvenlik ikileminde olduğu gibi Elekdağ (1996), Türkiye’nin bu silahlanma faaliyetlerine karşı Geçitkale’nin modern bir hava üssü haline dönüştürülmesi gerektiğini, Magosa’da bir deniz üssü kurulmasının da kaçını</w:t>
      </w:r>
      <w:r w:rsidR="00A73E3E" w:rsidRPr="002F7FDE">
        <w:rPr>
          <w:rFonts w:ascii="Times New Roman" w:hAnsi="Times New Roman" w:cs="Times New Roman"/>
        </w:rPr>
        <w:t>lmaz olduğunu ifade etmektedir.</w:t>
      </w:r>
      <w:r w:rsidR="00A73E3E" w:rsidRPr="002F7FDE">
        <w:rPr>
          <w:rFonts w:ascii="Times New Roman" w:hAnsi="Times New Roman" w:cs="Times New Roman"/>
        </w:rPr>
        <w:t>Kardak krizinin ardından güvenlik ikileminin bir sonucu olarak Türkiye de benzer adımlar atmıştır. Türkiye’nin, 1991'den bu yana silahlı kuvvetlerinde önemli bir modernizasyon programı uyguladığını belirtmek gerekir. Kriz sonrası gelişmiş avcı uçakları (320 F-16’ya kadar filo) ve nakliye uçakları, saldırı ve nakliye helikopterleri, Ana Muharebe Tankları (MBT’ler), Zırhlı Piyade Savaş Araçları (AIFV’ler), Çoklu Fırlatma Roket Sistemleri (MLRS), firkateynler, denizaltılar gibi araçları edinmiş ve bu silah sistemlerinden bazılarını üretme kabiliyetini de artırmıştır (Tsakonas, 1999).</w:t>
      </w:r>
    </w:p>
    <w:p w:rsidR="00A73E3E" w:rsidRPr="002F7FDE" w:rsidRDefault="00A73E3E" w:rsidP="00A73E3E">
      <w:pPr>
        <w:tabs>
          <w:tab w:val="left" w:pos="3456"/>
        </w:tabs>
        <w:spacing w:line="360" w:lineRule="auto"/>
        <w:jc w:val="both"/>
        <w:rPr>
          <w:rFonts w:ascii="Times New Roman" w:hAnsi="Times New Roman" w:cs="Times New Roman"/>
        </w:rPr>
      </w:pPr>
    </w:p>
    <w:p w:rsidR="00A73E3E" w:rsidRPr="002F7FDE" w:rsidRDefault="00A73E3E" w:rsidP="00A73E3E">
      <w:pPr>
        <w:tabs>
          <w:tab w:val="left" w:pos="3456"/>
        </w:tabs>
        <w:spacing w:line="360" w:lineRule="auto"/>
        <w:jc w:val="both"/>
        <w:rPr>
          <w:rFonts w:ascii="Times New Roman" w:hAnsi="Times New Roman" w:cs="Times New Roman"/>
        </w:rPr>
      </w:pPr>
      <w:r w:rsidRPr="002F7FDE">
        <w:rPr>
          <w:rFonts w:ascii="Times New Roman" w:hAnsi="Times New Roman" w:cs="Times New Roman"/>
        </w:rPr>
        <w:t xml:space="preserve">Aynı şekilde güvenlik ikileminin bir sonucunda silahlanma yarışı Doğu Akdeniz krizinin etkisiyle de yaşanmıştır. Bu dönemde Türkiye, Rusya’dan S-400 füzelerinin alımıyla Doğu Akdeniz'deki gücünü artırmayı ve caydırıcılığını güçlendirmeyi amaçlamıştır. S-400 sistemlerinin, güçlü radarları ve uzun menzilli füzeleri sayesinde, özellikle orta ve yüksek irtifadaki muharip ve elektronik harp uçakları ile </w:t>
      </w:r>
      <w:r w:rsidRPr="002F7FDE">
        <w:rPr>
          <w:rFonts w:ascii="Times New Roman" w:hAnsi="Times New Roman" w:cs="Times New Roman"/>
        </w:rPr>
        <w:lastRenderedPageBreak/>
        <w:t>insansız hava araçlarına ciddi bir caydırıcılık sağlayacağı düşünülmektedir. Bu bağlamda, S-400 gibi uzun menzilli bir sistemin, özellikle Doğu Akdeniz ve Ege Bölgesi’nde geniş bir alan için "uçuşa yasak bölge" oluşturma imkanı sunacağı değerlendiril</w:t>
      </w:r>
      <w:r w:rsidRPr="002F7FDE">
        <w:rPr>
          <w:rFonts w:ascii="Times New Roman" w:hAnsi="Times New Roman" w:cs="Times New Roman"/>
        </w:rPr>
        <w:t>mektedir (Mevlütoğlu, 2020).</w:t>
      </w:r>
      <w:r w:rsidRPr="002F7FDE">
        <w:rPr>
          <w:rFonts w:ascii="Times New Roman" w:hAnsi="Times New Roman" w:cs="Times New Roman"/>
        </w:rPr>
        <w:t>Türkiye ayrıca, savunma sanayisinde 2019'da test edilen "Atmaca" gemi savar füzeleri gibi ürünlerin yanı sıra, süregelen "MİLGEM" (Milli Gemi) Projesi ve 2020’de başlanan “MİLDEN” (Milli Denizaltı) Projesi ile Doğu Akdeniz ve Ege’deki askeri varlığını artırmaya yönelik adımlar atmaktadır (Öncel ve Yeşiltaş, 2020). Türkiye’nin aynı zamanda kendi ürettiği İHA ve SİHA'ları Kıbrıs’a Geçitkale Havaalanı'nda konuşlandırması ve Doğu Akdeniz’de petrol ve doğalgaz arayan gemilerini korumak amacıyla kullanması da caydırıcılığı artır</w:t>
      </w:r>
      <w:r w:rsidR="00F04D82" w:rsidRPr="002F7FDE">
        <w:rPr>
          <w:rFonts w:ascii="Times New Roman" w:hAnsi="Times New Roman" w:cs="Times New Roman"/>
        </w:rPr>
        <w:t>an başka bir önemli gelişmedir.</w:t>
      </w:r>
    </w:p>
    <w:p w:rsidR="00A73E3E" w:rsidRPr="002F7FDE" w:rsidRDefault="00F04D82" w:rsidP="00A73E3E">
      <w:pPr>
        <w:tabs>
          <w:tab w:val="left" w:pos="3456"/>
        </w:tabs>
        <w:spacing w:line="360" w:lineRule="auto"/>
        <w:jc w:val="both"/>
        <w:rPr>
          <w:rFonts w:ascii="Times New Roman" w:hAnsi="Times New Roman" w:cs="Times New Roman"/>
        </w:rPr>
      </w:pPr>
      <w:r w:rsidRPr="002F7FDE">
        <w:rPr>
          <w:rFonts w:ascii="Times New Roman" w:hAnsi="Times New Roman" w:cs="Times New Roman"/>
        </w:rPr>
        <w:t xml:space="preserve">    </w:t>
      </w:r>
      <w:r w:rsidR="00A73E3E" w:rsidRPr="002F7FDE">
        <w:rPr>
          <w:rFonts w:ascii="Times New Roman" w:hAnsi="Times New Roman" w:cs="Times New Roman"/>
        </w:rPr>
        <w:t>Diğer taraftan, Yunanistan’ın ABD’den 24 adet F-35 alımı için başvuruda bulunması, Fransa’dan 18 adet (8’i hibe) Rafale tipi savaş uçağı alacak olması (Deutsche Welle, 2020) gibi durumlar, Türkiye'nin askeri açıdan dengelenmesine yö</w:t>
      </w:r>
      <w:r w:rsidR="00A73E3E" w:rsidRPr="002F7FDE">
        <w:rPr>
          <w:rFonts w:ascii="Times New Roman" w:hAnsi="Times New Roman" w:cs="Times New Roman"/>
        </w:rPr>
        <w:t>nelik çabaların bir parçasıdır.</w:t>
      </w:r>
      <w:r w:rsidR="00A73E3E" w:rsidRPr="002F7FDE">
        <w:rPr>
          <w:rFonts w:ascii="Times New Roman" w:hAnsi="Times New Roman" w:cs="Times New Roman"/>
        </w:rPr>
        <w:t>Sonuç olarak, her ne kadar bu iki kriz sıcak çatışmalara dönüşmese de, bu silahlanma girişimleri güvenlik ikileminin doğal bir sonucudur. Zira devletlerin dış politika hedefleri bakımından askeri gücün sadece miktarı değil, niteliği de önemli bir faktördür. Örneğin, S-300 veya S-400 gibi silah sistemlerinin savunmadaki rolü, bu sistemlerin hangi amaçlarla ve hangi stratejik yaklaşımla kullanılacağı ile doğrudan bağlantılıdır. Kardak krizi sonrasında Yunanistan'ın S-300 edinimi ile Türkiye'nin Doğu Akdeniz'deki durumu ile bağlantılı olarak S-400 alımı, bu iki ülkenin Ege ve Doğu Akdeniz'de caydırıcı bir güç oluşturma amacını taşıdığını söylemek mümkündür.</w:t>
      </w:r>
    </w:p>
    <w:p w:rsidR="00A73E3E" w:rsidRPr="002F7FDE" w:rsidRDefault="00F04D82" w:rsidP="00A73E3E">
      <w:pPr>
        <w:tabs>
          <w:tab w:val="left" w:pos="3456"/>
        </w:tabs>
        <w:spacing w:line="360" w:lineRule="auto"/>
        <w:jc w:val="both"/>
        <w:rPr>
          <w:rFonts w:ascii="Times New Roman" w:hAnsi="Times New Roman" w:cs="Times New Roman"/>
          <w:b/>
          <w:sz w:val="24"/>
        </w:rPr>
      </w:pPr>
      <w:r w:rsidRPr="002F7FDE">
        <w:rPr>
          <w:rFonts w:ascii="Times New Roman" w:hAnsi="Times New Roman" w:cs="Times New Roman"/>
          <w:b/>
          <w:sz w:val="24"/>
        </w:rPr>
        <w:t>3</w:t>
      </w:r>
      <w:r w:rsidR="00083695" w:rsidRPr="002F7FDE">
        <w:rPr>
          <w:rFonts w:ascii="Times New Roman" w:hAnsi="Times New Roman" w:cs="Times New Roman"/>
          <w:b/>
          <w:sz w:val="24"/>
        </w:rPr>
        <w:t>.3.</w:t>
      </w:r>
      <w:r w:rsidR="00A73E3E" w:rsidRPr="002F7FDE">
        <w:rPr>
          <w:rFonts w:ascii="Times New Roman" w:hAnsi="Times New Roman" w:cs="Times New Roman"/>
          <w:b/>
          <w:sz w:val="24"/>
        </w:rPr>
        <w:t>İttifak Arayışları</w:t>
      </w:r>
    </w:p>
    <w:p w:rsidR="00A73E3E" w:rsidRPr="002F7FDE" w:rsidRDefault="00083695" w:rsidP="00A73E3E">
      <w:pPr>
        <w:tabs>
          <w:tab w:val="left" w:pos="3456"/>
        </w:tabs>
        <w:spacing w:line="360" w:lineRule="auto"/>
        <w:jc w:val="both"/>
        <w:rPr>
          <w:rFonts w:ascii="Times New Roman" w:hAnsi="Times New Roman" w:cs="Times New Roman"/>
        </w:rPr>
      </w:pPr>
      <w:r w:rsidRPr="002F7FDE">
        <w:rPr>
          <w:rFonts w:ascii="Times New Roman" w:hAnsi="Times New Roman" w:cs="Times New Roman"/>
        </w:rPr>
        <w:t xml:space="preserve">  </w:t>
      </w:r>
      <w:r w:rsidR="00A73E3E" w:rsidRPr="002F7FDE">
        <w:rPr>
          <w:rFonts w:ascii="Times New Roman" w:hAnsi="Times New Roman" w:cs="Times New Roman"/>
        </w:rPr>
        <w:t>Yunanistan ve Türkiye arasındaki gerginlikler, her iki ülkenin de kesintisiz bir güvenlik arayışı içinde olmasına yol açarken, bir taraf güvenlik sağlamak için silahlandıkça diğer taraf da aynı şekilde güçlenme çabası göstermekte ve zaman zaman it</w:t>
      </w:r>
      <w:r w:rsidR="00A73E3E" w:rsidRPr="002F7FDE">
        <w:rPr>
          <w:rFonts w:ascii="Times New Roman" w:hAnsi="Times New Roman" w:cs="Times New Roman"/>
        </w:rPr>
        <w:t>tifaklar kurmaya çalışmaktadır.</w:t>
      </w:r>
      <w:r w:rsidR="00A73E3E" w:rsidRPr="002F7FDE">
        <w:rPr>
          <w:rFonts w:ascii="Times New Roman" w:hAnsi="Times New Roman" w:cs="Times New Roman"/>
        </w:rPr>
        <w:t>Devletlerin kendi çıkarları ve güvenlikleri, diğer devletlerden veya onlarla oluşturdukları ittifaklardan önce gelmesine rağmen, ülkeler düşmanlarıyla aralarındaki güç dengesini korumak hatta avantaj sağlamaya çalışmak için savunma ve saldırı kapasitelerini geliştirdikleri ittifaklarla güçlendirebilmektedirler (Sönmezoğlu, 2011). Bu çerçevede Yunanistan, Kardak krizi sonrasında 1997 yılında Türkiye’yle rekabet eden Rusya ile işbirliği arayışına girmiş, Hazar enerji kaynakları konusunda Türkiye’ye rakip boru hatlarını destekleyerek, özellikle Abdullah Öcalan ve PKK’lı teröristleri ülkesinde barındırması, aynı zamanda benzer bir strateji izleyen Suriye ile ortaklık kurması gibi adımlarla savunma ve saldırı kapasitesini artırmaya çalışmıştır.</w:t>
      </w:r>
    </w:p>
    <w:p w:rsidR="00A73E3E" w:rsidRPr="002F7FDE" w:rsidRDefault="00A73E3E" w:rsidP="00A73E3E">
      <w:pPr>
        <w:tabs>
          <w:tab w:val="left" w:pos="3456"/>
        </w:tabs>
        <w:spacing w:line="360" w:lineRule="auto"/>
        <w:jc w:val="both"/>
        <w:rPr>
          <w:rFonts w:ascii="Times New Roman" w:hAnsi="Times New Roman" w:cs="Times New Roman"/>
        </w:rPr>
      </w:pPr>
    </w:p>
    <w:p w:rsidR="00A73E3E" w:rsidRPr="002F7FDE" w:rsidRDefault="00F04D82" w:rsidP="00A73E3E">
      <w:pPr>
        <w:tabs>
          <w:tab w:val="left" w:pos="3456"/>
        </w:tabs>
        <w:spacing w:line="360" w:lineRule="auto"/>
        <w:jc w:val="both"/>
        <w:rPr>
          <w:rFonts w:ascii="Times New Roman" w:hAnsi="Times New Roman" w:cs="Times New Roman"/>
        </w:rPr>
      </w:pPr>
      <w:r w:rsidRPr="002F7FDE">
        <w:rPr>
          <w:rFonts w:ascii="Times New Roman" w:hAnsi="Times New Roman" w:cs="Times New Roman"/>
        </w:rPr>
        <w:lastRenderedPageBreak/>
        <w:t xml:space="preserve">     </w:t>
      </w:r>
      <w:r w:rsidR="00A73E3E" w:rsidRPr="002F7FDE">
        <w:rPr>
          <w:rFonts w:ascii="Times New Roman" w:hAnsi="Times New Roman" w:cs="Times New Roman"/>
        </w:rPr>
        <w:t>Benzer bir doğrultuda Türkiye, Yunanistan'ın Rusya’dan S-300 füzelerini temin etmesinin yalnızca kendi sorunu değil, NATO açısından da bir sorun olduğunu belirterek, başta ABD olmak üzere diğer NATO ülkelerini bu kriz sırasında destek vermeye çağırmıştır. Türkiye’deki siyasi ve askeri liderler, S-300 füzelerinin adada bulunmasının, NATO kodlarına sahip devletler için potansiyel bir tehdit oluşturabileceğini düşünmektedirler (Yılmaz, 2018).</w:t>
      </w:r>
    </w:p>
    <w:p w:rsidR="00AF5573" w:rsidRDefault="00AF5573" w:rsidP="00FF0FAB">
      <w:pPr>
        <w:spacing w:line="360" w:lineRule="auto"/>
        <w:jc w:val="both"/>
        <w:rPr>
          <w:rFonts w:ascii="Times New Roman" w:hAnsi="Times New Roman" w:cs="Times New Roman"/>
          <w:b/>
          <w:sz w:val="24"/>
        </w:rPr>
      </w:pPr>
      <w:r w:rsidRPr="00AF5573">
        <w:rPr>
          <w:rFonts w:ascii="Times New Roman" w:hAnsi="Times New Roman" w:cs="Times New Roman"/>
          <w:b/>
          <w:sz w:val="24"/>
        </w:rPr>
        <w:t>4.SONUÇ</w:t>
      </w:r>
    </w:p>
    <w:p w:rsidR="007744E9" w:rsidRPr="007744E9" w:rsidRDefault="007744E9" w:rsidP="007744E9">
      <w:pPr>
        <w:spacing w:line="360" w:lineRule="auto"/>
        <w:jc w:val="both"/>
        <w:rPr>
          <w:rFonts w:ascii="Times New Roman" w:hAnsi="Times New Roman" w:cs="Times New Roman"/>
          <w:lang w:val="en-US"/>
        </w:rPr>
      </w:pPr>
      <w:r>
        <w:rPr>
          <w:rFonts w:ascii="Times New Roman" w:hAnsi="Times New Roman" w:cs="Times New Roman"/>
          <w:lang w:val="en-US"/>
        </w:rPr>
        <w:t xml:space="preserve">   </w:t>
      </w:r>
      <w:r w:rsidRPr="007744E9">
        <w:rPr>
          <w:rFonts w:ascii="Times New Roman" w:hAnsi="Times New Roman" w:cs="Times New Roman"/>
          <w:lang w:val="en-US"/>
        </w:rPr>
        <w:t>Bu çalışma, Türkiye ve Yunanistan arasındaki kronikleşmiş sorunların neorealist bir perspektifle "güvenlik ikilemi" çerçevesinde analiz edilmesinin, bölgedeki gerilimin yapısal nedenlerini anlamada kritik bir öneme sahip olduğunu ortaya koymuştur. Elde edilen bulgular, anarşik uluslararası sistemde devletlerin niyetlerine dair duyulan belirsizliğin, savunma amaçlı hamleleri dahi birer tehdit unsuruna dönüştürdüğünü doğrulamaktadır. Çalışmanın bilime en önemli katkısı, 1996 Kardak Krizi ile güncel Doğu Akdeniz krizini karşılaştırarak, güvenlik ikileminin zaman içerisinde sönümlenmek yerine enerji jeopolitiği ve yeni nesil askeri teknolojilerle (İHA/SİHA vb.) daha karmaşık bir boyuta evrildiğini metodolojik bir bütünlükle sunmasıdır. Uygulama açısından ise, tarafların askeri kapasite artırımı ve ittifak arayışlarının (Yunanistan-Fransa, Türkiye-Yerli Savunma Sanayii) karşılıklı güveni zedeleyen birer "sıfır toplamlı oyun" mantığıyla işlediği sonucuna varılmıştır.</w:t>
      </w:r>
    </w:p>
    <w:p w:rsidR="007744E9" w:rsidRPr="007744E9" w:rsidRDefault="007744E9" w:rsidP="007744E9">
      <w:pPr>
        <w:spacing w:line="360" w:lineRule="auto"/>
        <w:jc w:val="both"/>
        <w:rPr>
          <w:rFonts w:ascii="Times New Roman" w:hAnsi="Times New Roman" w:cs="Times New Roman"/>
          <w:lang w:val="en-US"/>
        </w:rPr>
      </w:pPr>
      <w:r w:rsidRPr="007744E9">
        <w:rPr>
          <w:rFonts w:ascii="Times New Roman" w:hAnsi="Times New Roman" w:cs="Times New Roman"/>
          <w:lang w:val="en-US"/>
        </w:rPr>
        <w:t>     Araştırmadan elde edilen sonuçlar ışığında, bölgedeki güvenlik ikileminin hafifletilmesi ve istikrarın tesisi için şu öneriler geliştirilmiştir: İlk olarak, her iki devletin de askeri tatbikatlar ve sınır bölgelerindeki hareketlilikler konusunda şeffaflığı artıracak "Güven Artırıcı Önlemleri" (GAÖ) teknik düzeyden siyasi düzeye taşıması gerekmektedir. İkinci olarak, Doğu Akdeniz’deki enerji kaynaklarının bir çatışma unsuru olmaktan çıkarılıp, bölge devletlerini kapsayan kapsayıcı bir enerji işbirliği platformu (Doğu Akdeniz Gaz Forumu gibi yapıların genişletilmesi) aracılığıyla karşılıklı bağımlılık yaratacak birer araca dönüştürülmesi önerilmektedir. Üçüncü olarak, NATO bünyesindeki "ayrıştırma usullerinin" (de-confliction mechanism) sadece kriz anlarında değil, kriz öncesi dönemlerde de aktif birer erken uyarı sistemi olarak işletilmesi hayati önem taşımaktadır.</w:t>
      </w:r>
    </w:p>
    <w:p w:rsidR="00A9113D" w:rsidRDefault="007744E9" w:rsidP="00A9113D">
      <w:pPr>
        <w:spacing w:line="360" w:lineRule="auto"/>
        <w:jc w:val="both"/>
        <w:rPr>
          <w:rFonts w:ascii="Times New Roman" w:hAnsi="Times New Roman" w:cs="Times New Roman"/>
          <w:sz w:val="24"/>
          <w:lang w:val="en-US"/>
        </w:rPr>
      </w:pPr>
      <w:r w:rsidRPr="007744E9">
        <w:rPr>
          <w:rFonts w:ascii="Times New Roman" w:hAnsi="Times New Roman" w:cs="Times New Roman"/>
          <w:lang w:val="en-US"/>
        </w:rPr>
        <w:t xml:space="preserve">     Son olarak, akademik literatüre ve dış politika yapıcılarına yönelik bir öneri olarak; Türk-Yunan ilişkilerinde sadece askeri ve hukuki yaklaşımlarla yetinilmemeli, krizlerin toplumsal algı boyutundaki yansımalarını azaltacak "ikinci kanal diplomasi" faaliyetlerine ağırlık verilmelidir. Medyanın ve siyasi söylemlerin "ötekileştirici" dilinden arındırılması, halklar arasındaki karşılıklı güvensizliğin kırılmasında ve uzun vadede güvenlik ikileminin yerini işbirliği odaklı bir bölgesel düzene bırakmasında belirleyici olacaktır. Bu çalışma, güvenlik ikileminin kaçınılmaz bir kader olmadığını, ancak sistemik bir zorunluluk </w:t>
      </w:r>
      <w:r w:rsidRPr="007744E9">
        <w:rPr>
          <w:rFonts w:ascii="Times New Roman" w:hAnsi="Times New Roman" w:cs="Times New Roman"/>
          <w:lang w:val="en-US"/>
        </w:rPr>
        <w:lastRenderedPageBreak/>
        <w:t>olduğunu hatırlatarak; bu zorunluluğun ancak rasyonel diyalog ve ortak çıkar alanlarının genişletilmesiyle aşılabileceğini vurgulamaktadır</w:t>
      </w:r>
      <w:r w:rsidRPr="007744E9">
        <w:rPr>
          <w:rFonts w:ascii="Times New Roman" w:hAnsi="Times New Roman" w:cs="Times New Roman"/>
          <w:sz w:val="24"/>
          <w:lang w:val="en-US"/>
        </w:rPr>
        <w:t>.</w:t>
      </w:r>
    </w:p>
    <w:p w:rsidR="007744E9" w:rsidRPr="00A9113D" w:rsidRDefault="007744E9" w:rsidP="00A9113D">
      <w:pPr>
        <w:spacing w:line="360" w:lineRule="auto"/>
        <w:jc w:val="both"/>
        <w:rPr>
          <w:rFonts w:ascii="Times New Roman" w:hAnsi="Times New Roman" w:cs="Times New Roman"/>
          <w:sz w:val="24"/>
          <w:lang w:val="en-US"/>
        </w:rPr>
      </w:pPr>
      <w:r w:rsidRPr="007744E9">
        <w:rPr>
          <w:rFonts w:ascii="Times New Roman" w:hAnsi="Times New Roman" w:cs="Times New Roman"/>
          <w:b/>
          <w:sz w:val="24"/>
        </w:rPr>
        <w:t>KAYNAKÇA</w:t>
      </w:r>
    </w:p>
    <w:p w:rsidR="007744E9" w:rsidRPr="007744E9" w:rsidRDefault="007744E9" w:rsidP="007744E9">
      <w:pPr>
        <w:spacing w:line="360" w:lineRule="auto"/>
        <w:jc w:val="both"/>
        <w:rPr>
          <w:rFonts w:ascii="Times New Roman" w:hAnsi="Times New Roman" w:cs="Times New Roman"/>
          <w:lang w:val="en-US"/>
        </w:rPr>
      </w:pPr>
      <w:r w:rsidRPr="007744E9">
        <w:rPr>
          <w:rFonts w:ascii="Times New Roman" w:hAnsi="Times New Roman" w:cs="Times New Roman"/>
          <w:sz w:val="24"/>
          <w:lang w:val="en-US"/>
        </w:rPr>
        <w:t>     </w:t>
      </w:r>
      <w:r w:rsidRPr="007744E9">
        <w:rPr>
          <w:rFonts w:ascii="Times New Roman" w:hAnsi="Times New Roman" w:cs="Times New Roman"/>
          <w:lang w:val="en-US"/>
        </w:rPr>
        <w:t xml:space="preserve">Aksu, F. (2008). </w:t>
      </w:r>
      <w:r w:rsidRPr="007744E9">
        <w:rPr>
          <w:rFonts w:ascii="Times New Roman" w:hAnsi="Times New Roman" w:cs="Times New Roman"/>
          <w:i/>
          <w:iCs/>
          <w:lang w:val="en-US"/>
        </w:rPr>
        <w:t>Türk dış politikasında zorlayıcı diplomasi</w:t>
      </w:r>
      <w:r w:rsidRPr="007744E9">
        <w:rPr>
          <w:rFonts w:ascii="Times New Roman" w:hAnsi="Times New Roman" w:cs="Times New Roman"/>
          <w:lang w:val="en-US"/>
        </w:rPr>
        <w:t>. Bağlam Yayınları.</w:t>
      </w:r>
    </w:p>
    <w:p w:rsidR="007744E9" w:rsidRPr="007744E9" w:rsidRDefault="007744E9" w:rsidP="007744E9">
      <w:pPr>
        <w:spacing w:line="360" w:lineRule="auto"/>
        <w:jc w:val="both"/>
        <w:rPr>
          <w:rFonts w:ascii="Times New Roman" w:hAnsi="Times New Roman" w:cs="Times New Roman"/>
          <w:lang w:val="en-US"/>
        </w:rPr>
      </w:pPr>
      <w:r w:rsidRPr="007744E9">
        <w:rPr>
          <w:rFonts w:ascii="Times New Roman" w:hAnsi="Times New Roman" w:cs="Times New Roman"/>
          <w:lang w:val="en-US"/>
        </w:rPr>
        <w:t xml:space="preserve">     Aksu, F. (2010). Kuvvet kullanma tehdidine dayalı dış politika krizlerinde güvenlik kavramı. E. Balta Paker &amp; İ. Akça (Ed.), </w:t>
      </w:r>
      <w:r w:rsidRPr="007744E9">
        <w:rPr>
          <w:rFonts w:ascii="Times New Roman" w:hAnsi="Times New Roman" w:cs="Times New Roman"/>
          <w:i/>
          <w:iCs/>
          <w:lang w:val="en-US"/>
        </w:rPr>
        <w:t>Türkiye’de ordu, devlet ve güvenlik siyaseti</w:t>
      </w:r>
      <w:r w:rsidRPr="007744E9">
        <w:rPr>
          <w:rFonts w:ascii="Times New Roman" w:hAnsi="Times New Roman" w:cs="Times New Roman"/>
          <w:lang w:val="en-US"/>
        </w:rPr>
        <w:t xml:space="preserve"> içinde (ss. 475-502). İstanbul Bilgi Üniversitesi Yayınları.</w:t>
      </w:r>
    </w:p>
    <w:p w:rsidR="007744E9" w:rsidRPr="007744E9" w:rsidRDefault="007744E9" w:rsidP="007744E9">
      <w:pPr>
        <w:spacing w:line="360" w:lineRule="auto"/>
        <w:jc w:val="both"/>
        <w:rPr>
          <w:rFonts w:ascii="Times New Roman" w:hAnsi="Times New Roman" w:cs="Times New Roman"/>
          <w:lang w:val="en-US"/>
        </w:rPr>
      </w:pPr>
      <w:r w:rsidRPr="007744E9">
        <w:rPr>
          <w:rFonts w:ascii="Times New Roman" w:hAnsi="Times New Roman" w:cs="Times New Roman"/>
          <w:lang w:val="en-US"/>
        </w:rPr>
        <w:t xml:space="preserve">     Aksu, F. (2013). Doğu Akdeniz deniz yetki alanları sorunu ve Türkiye - AB ilişkileri. S. H. Başeren (Ed.), </w:t>
      </w:r>
      <w:r w:rsidRPr="007744E9">
        <w:rPr>
          <w:rFonts w:ascii="Times New Roman" w:hAnsi="Times New Roman" w:cs="Times New Roman"/>
          <w:i/>
          <w:iCs/>
          <w:lang w:val="en-US"/>
        </w:rPr>
        <w:t>Doğu Akdeniz'de hukuk ve siyaset</w:t>
      </w:r>
      <w:r w:rsidRPr="007744E9">
        <w:rPr>
          <w:rFonts w:ascii="Times New Roman" w:hAnsi="Times New Roman" w:cs="Times New Roman"/>
          <w:lang w:val="en-US"/>
        </w:rPr>
        <w:t xml:space="preserve"> içinde (ss. 159-196). A.Ü. SBF Yayınları.</w:t>
      </w:r>
    </w:p>
    <w:p w:rsidR="007744E9" w:rsidRPr="007744E9" w:rsidRDefault="007744E9" w:rsidP="007744E9">
      <w:pPr>
        <w:spacing w:line="360" w:lineRule="auto"/>
        <w:jc w:val="both"/>
        <w:rPr>
          <w:rFonts w:ascii="Times New Roman" w:hAnsi="Times New Roman" w:cs="Times New Roman"/>
          <w:lang w:val="en-US"/>
        </w:rPr>
      </w:pPr>
      <w:r w:rsidRPr="007744E9">
        <w:rPr>
          <w:rFonts w:ascii="Times New Roman" w:hAnsi="Times New Roman" w:cs="Times New Roman"/>
          <w:lang w:val="en-US"/>
        </w:rPr>
        <w:t xml:space="preserve">     Babacan, M. (2021, 18 Nisan). Türkiye-Yunanistan ilişkilerinin temel parametreleri ekseninde Çavuşoğlu-Dendias görüşmesinin bir analizi. </w:t>
      </w:r>
      <w:r w:rsidRPr="007744E9">
        <w:rPr>
          <w:rFonts w:ascii="Times New Roman" w:hAnsi="Times New Roman" w:cs="Times New Roman"/>
          <w:i/>
          <w:iCs/>
          <w:lang w:val="en-US"/>
        </w:rPr>
        <w:t>Politika Akademisi</w:t>
      </w:r>
      <w:r w:rsidRPr="007744E9">
        <w:rPr>
          <w:rFonts w:ascii="Times New Roman" w:hAnsi="Times New Roman" w:cs="Times New Roman"/>
          <w:lang w:val="en-US"/>
        </w:rPr>
        <w:t xml:space="preserve">. </w:t>
      </w:r>
      <w:hyperlink r:id="rId5" w:tgtFrame="_blank" w:history="1">
        <w:r w:rsidRPr="007744E9">
          <w:rPr>
            <w:rStyle w:val="Kpr"/>
            <w:rFonts w:ascii="Times New Roman" w:hAnsi="Times New Roman" w:cs="Times New Roman"/>
            <w:color w:val="auto"/>
            <w:u w:val="none"/>
            <w:lang w:val="en-US"/>
          </w:rPr>
          <w:t>https://politikaakademisi.org/2021/04/18/turkiye-yunanistan-iliskilerinin-temel-parametreleri-ekseninde-cavusoglu-dendias-gorusmesinin-bir-analizi/</w:t>
        </w:r>
      </w:hyperlink>
    </w:p>
    <w:p w:rsidR="007744E9" w:rsidRPr="007744E9" w:rsidRDefault="007744E9" w:rsidP="007744E9">
      <w:pPr>
        <w:spacing w:line="360" w:lineRule="auto"/>
        <w:jc w:val="both"/>
        <w:rPr>
          <w:rFonts w:ascii="Times New Roman" w:hAnsi="Times New Roman" w:cs="Times New Roman"/>
          <w:lang w:val="en-US"/>
        </w:rPr>
      </w:pPr>
      <w:r w:rsidRPr="007744E9">
        <w:rPr>
          <w:rFonts w:ascii="Times New Roman" w:hAnsi="Times New Roman" w:cs="Times New Roman"/>
          <w:lang w:val="en-US"/>
        </w:rPr>
        <w:t xml:space="preserve">     Başeren, S. H. (2020, 12 Ağustos). </w:t>
      </w:r>
      <w:r w:rsidRPr="007744E9">
        <w:rPr>
          <w:rFonts w:ascii="Times New Roman" w:hAnsi="Times New Roman" w:cs="Times New Roman"/>
          <w:i/>
          <w:iCs/>
          <w:lang w:val="en-US"/>
        </w:rPr>
        <w:t>Mısır-Yunanistan anlaşması ve Türkiye’nin Doğu Akdeniz’deki uygulamaları</w:t>
      </w:r>
      <w:r w:rsidRPr="007744E9">
        <w:rPr>
          <w:rFonts w:ascii="Times New Roman" w:hAnsi="Times New Roman" w:cs="Times New Roman"/>
          <w:lang w:val="en-US"/>
        </w:rPr>
        <w:t xml:space="preserve">. Anadolu Ajansı. </w:t>
      </w:r>
      <w:hyperlink r:id="rId6" w:tgtFrame="_blank" w:history="1">
        <w:r w:rsidRPr="007744E9">
          <w:rPr>
            <w:rStyle w:val="Kpr"/>
            <w:rFonts w:ascii="Times New Roman" w:hAnsi="Times New Roman" w:cs="Times New Roman"/>
            <w:color w:val="auto"/>
            <w:u w:val="none"/>
            <w:lang w:val="en-US"/>
          </w:rPr>
          <w:t>https://www.aa.com.tr/tr/analiz/misir-yunanistan-anlasmasi-ve-turkiye-nin-dogu-akdeniz-deki-uygulamalari/1953584</w:t>
        </w:r>
      </w:hyperlink>
    </w:p>
    <w:p w:rsidR="007744E9" w:rsidRPr="007744E9" w:rsidRDefault="007744E9" w:rsidP="007744E9">
      <w:pPr>
        <w:spacing w:line="360" w:lineRule="auto"/>
        <w:jc w:val="both"/>
        <w:rPr>
          <w:rFonts w:ascii="Times New Roman" w:hAnsi="Times New Roman" w:cs="Times New Roman"/>
          <w:lang w:val="en-US"/>
        </w:rPr>
      </w:pPr>
      <w:r w:rsidRPr="007744E9">
        <w:rPr>
          <w:rFonts w:ascii="Times New Roman" w:hAnsi="Times New Roman" w:cs="Times New Roman"/>
          <w:lang w:val="en-US"/>
        </w:rPr>
        <w:t xml:space="preserve">     BBC News Türkçe. (2022). </w:t>
      </w:r>
      <w:r w:rsidRPr="007744E9">
        <w:rPr>
          <w:rFonts w:ascii="Times New Roman" w:hAnsi="Times New Roman" w:cs="Times New Roman"/>
          <w:i/>
          <w:iCs/>
          <w:lang w:val="en-US"/>
        </w:rPr>
        <w:t>Türkiye ve Yunanistan Ege’de hangi konularda anlaşamıyor?</w:t>
      </w:r>
      <w:r w:rsidRPr="007744E9">
        <w:rPr>
          <w:rFonts w:ascii="Times New Roman" w:hAnsi="Times New Roman" w:cs="Times New Roman"/>
          <w:lang w:val="en-US"/>
        </w:rPr>
        <w:t xml:space="preserve"> [Video]. YouTube.</w:t>
      </w:r>
    </w:p>
    <w:p w:rsidR="007744E9" w:rsidRPr="007744E9" w:rsidRDefault="007744E9" w:rsidP="007744E9">
      <w:pPr>
        <w:spacing w:line="360" w:lineRule="auto"/>
        <w:jc w:val="both"/>
        <w:rPr>
          <w:rFonts w:ascii="Times New Roman" w:hAnsi="Times New Roman" w:cs="Times New Roman"/>
          <w:lang w:val="en-US"/>
        </w:rPr>
      </w:pPr>
      <w:r w:rsidRPr="007744E9">
        <w:rPr>
          <w:rFonts w:ascii="Times New Roman" w:hAnsi="Times New Roman" w:cs="Times New Roman"/>
          <w:lang w:val="en-US"/>
        </w:rPr>
        <w:t xml:space="preserve">     Bilgiç, A. (2011). </w:t>
      </w:r>
      <w:r w:rsidRPr="007744E9">
        <w:rPr>
          <w:rFonts w:ascii="Times New Roman" w:hAnsi="Times New Roman" w:cs="Times New Roman"/>
          <w:i/>
          <w:iCs/>
          <w:lang w:val="en-US"/>
        </w:rPr>
        <w:t>Güvenlik ikilemini yeniden düşünmek: Güvenlik çalışmalarında yeni bir perspektif</w:t>
      </w:r>
      <w:r w:rsidRPr="007744E9">
        <w:rPr>
          <w:rFonts w:ascii="Times New Roman" w:hAnsi="Times New Roman" w:cs="Times New Roman"/>
          <w:lang w:val="en-US"/>
        </w:rPr>
        <w:t xml:space="preserve"> [Doktora tezi, Bilkent Üniversitesi]. Bilkent Üniversitesi Kurumsal Akademik Arşiv.</w:t>
      </w:r>
    </w:p>
    <w:p w:rsidR="007744E9" w:rsidRPr="007744E9" w:rsidRDefault="007744E9" w:rsidP="007744E9">
      <w:pPr>
        <w:spacing w:line="360" w:lineRule="auto"/>
        <w:jc w:val="both"/>
        <w:rPr>
          <w:rFonts w:ascii="Times New Roman" w:hAnsi="Times New Roman" w:cs="Times New Roman"/>
          <w:lang w:val="en-US"/>
        </w:rPr>
      </w:pPr>
      <w:r w:rsidRPr="007744E9">
        <w:rPr>
          <w:rFonts w:ascii="Times New Roman" w:hAnsi="Times New Roman" w:cs="Times New Roman"/>
          <w:lang w:val="en-US"/>
        </w:rPr>
        <w:t xml:space="preserve">     Çam, Ö. T. (2020, 21 Ekim). </w:t>
      </w:r>
      <w:r w:rsidRPr="007744E9">
        <w:rPr>
          <w:rFonts w:ascii="Times New Roman" w:hAnsi="Times New Roman" w:cs="Times New Roman"/>
          <w:i/>
          <w:iCs/>
          <w:lang w:val="en-US"/>
        </w:rPr>
        <w:t>NATO ülkelerinin savunma harcamaları arttı</w:t>
      </w:r>
      <w:r w:rsidRPr="007744E9">
        <w:rPr>
          <w:rFonts w:ascii="Times New Roman" w:hAnsi="Times New Roman" w:cs="Times New Roman"/>
          <w:lang w:val="en-US"/>
        </w:rPr>
        <w:t xml:space="preserve">. Anadolu Ajansı. </w:t>
      </w:r>
      <w:hyperlink r:id="rId7" w:tgtFrame="_blank" w:history="1">
        <w:r w:rsidRPr="007744E9">
          <w:rPr>
            <w:rStyle w:val="Kpr"/>
            <w:rFonts w:ascii="Times New Roman" w:hAnsi="Times New Roman" w:cs="Times New Roman"/>
            <w:color w:val="auto"/>
            <w:u w:val="none"/>
            <w:lang w:val="en-US"/>
          </w:rPr>
          <w:t>https://www.aa.com.tr/tr/dunya/nato-ulkelerinin-savunma-harcamalari-artti/2014102</w:t>
        </w:r>
      </w:hyperlink>
    </w:p>
    <w:p w:rsidR="007744E9" w:rsidRPr="007744E9" w:rsidRDefault="007744E9" w:rsidP="007744E9">
      <w:pPr>
        <w:spacing w:line="360" w:lineRule="auto"/>
        <w:jc w:val="both"/>
        <w:rPr>
          <w:rFonts w:ascii="Times New Roman" w:hAnsi="Times New Roman" w:cs="Times New Roman"/>
          <w:lang w:val="en-US"/>
        </w:rPr>
      </w:pPr>
      <w:r w:rsidRPr="007744E9">
        <w:rPr>
          <w:rFonts w:ascii="Times New Roman" w:hAnsi="Times New Roman" w:cs="Times New Roman"/>
          <w:lang w:val="en-US"/>
        </w:rPr>
        <w:t xml:space="preserve">     Çaylı, Ş. (2023). Cumhuriyetin 100. yılında Türkiye-Yunanistan ilişkilerinde güvenlik ikilemi: NATO üzerinden bir analiz. </w:t>
      </w:r>
      <w:r w:rsidRPr="007744E9">
        <w:rPr>
          <w:rFonts w:ascii="Times New Roman" w:hAnsi="Times New Roman" w:cs="Times New Roman"/>
          <w:i/>
          <w:iCs/>
          <w:lang w:val="en-US"/>
        </w:rPr>
        <w:t>Balıkesir Üniversitesi Sosyal Bilimler Enstitüsü Dergisi</w:t>
      </w:r>
      <w:r w:rsidRPr="007744E9">
        <w:rPr>
          <w:rFonts w:ascii="Times New Roman" w:hAnsi="Times New Roman" w:cs="Times New Roman"/>
          <w:lang w:val="en-US"/>
        </w:rPr>
        <w:t xml:space="preserve">, </w:t>
      </w:r>
      <w:r w:rsidRPr="007744E9">
        <w:rPr>
          <w:rFonts w:ascii="Times New Roman" w:hAnsi="Times New Roman" w:cs="Times New Roman"/>
          <w:i/>
          <w:iCs/>
          <w:lang w:val="en-US"/>
        </w:rPr>
        <w:t>26</w:t>
      </w:r>
      <w:r w:rsidRPr="007744E9">
        <w:rPr>
          <w:rFonts w:ascii="Times New Roman" w:hAnsi="Times New Roman" w:cs="Times New Roman"/>
          <w:lang w:val="en-US"/>
        </w:rPr>
        <w:t>(49-1).</w:t>
      </w:r>
    </w:p>
    <w:p w:rsidR="007744E9" w:rsidRPr="007744E9" w:rsidRDefault="007744E9" w:rsidP="007744E9">
      <w:pPr>
        <w:spacing w:line="360" w:lineRule="auto"/>
        <w:jc w:val="both"/>
        <w:rPr>
          <w:rFonts w:ascii="Times New Roman" w:hAnsi="Times New Roman" w:cs="Times New Roman"/>
          <w:lang w:val="en-US"/>
        </w:rPr>
      </w:pPr>
      <w:r w:rsidRPr="007744E9">
        <w:rPr>
          <w:rFonts w:ascii="Times New Roman" w:hAnsi="Times New Roman" w:cs="Times New Roman"/>
          <w:lang w:val="en-US"/>
        </w:rPr>
        <w:t xml:space="preserve">     Çelikkol, O., &amp; Karabel, S. (2017). Türkiye-Yunanistan ilişkileri ve denizden kaynaklanan uluslararası sorunlar. </w:t>
      </w:r>
      <w:r w:rsidRPr="007744E9">
        <w:rPr>
          <w:rFonts w:ascii="Times New Roman" w:hAnsi="Times New Roman" w:cs="Times New Roman"/>
          <w:i/>
          <w:iCs/>
          <w:lang w:val="en-US"/>
        </w:rPr>
        <w:t>Bilge Strateji</w:t>
      </w:r>
      <w:r w:rsidRPr="007744E9">
        <w:rPr>
          <w:rFonts w:ascii="Times New Roman" w:hAnsi="Times New Roman" w:cs="Times New Roman"/>
          <w:lang w:val="en-US"/>
        </w:rPr>
        <w:t xml:space="preserve">, </w:t>
      </w:r>
      <w:r w:rsidRPr="007744E9">
        <w:rPr>
          <w:rFonts w:ascii="Times New Roman" w:hAnsi="Times New Roman" w:cs="Times New Roman"/>
          <w:i/>
          <w:iCs/>
          <w:lang w:val="en-US"/>
        </w:rPr>
        <w:t>9</w:t>
      </w:r>
      <w:r w:rsidRPr="007744E9">
        <w:rPr>
          <w:rFonts w:ascii="Times New Roman" w:hAnsi="Times New Roman" w:cs="Times New Roman"/>
          <w:lang w:val="en-US"/>
        </w:rPr>
        <w:t>(16), 15-29.</w:t>
      </w:r>
    </w:p>
    <w:p w:rsidR="007744E9" w:rsidRPr="007744E9" w:rsidRDefault="007744E9" w:rsidP="007744E9">
      <w:pPr>
        <w:spacing w:line="360" w:lineRule="auto"/>
        <w:jc w:val="both"/>
        <w:rPr>
          <w:rFonts w:ascii="Times New Roman" w:hAnsi="Times New Roman" w:cs="Times New Roman"/>
          <w:lang w:val="en-US"/>
        </w:rPr>
      </w:pPr>
      <w:r w:rsidRPr="007744E9">
        <w:rPr>
          <w:rFonts w:ascii="Times New Roman" w:hAnsi="Times New Roman" w:cs="Times New Roman"/>
          <w:lang w:val="en-US"/>
        </w:rPr>
        <w:t xml:space="preserve">     Çeliktaş, Y. (2013, 24 Haziran). Türkiye-Yunanistan ilişkilerinde Kıbrıs sorunu. </w:t>
      </w:r>
      <w:r w:rsidRPr="007744E9">
        <w:rPr>
          <w:rFonts w:ascii="Times New Roman" w:hAnsi="Times New Roman" w:cs="Times New Roman"/>
          <w:i/>
          <w:iCs/>
          <w:lang w:val="en-US"/>
        </w:rPr>
        <w:t>Politika Akademisi</w:t>
      </w:r>
      <w:r w:rsidRPr="007744E9">
        <w:rPr>
          <w:rFonts w:ascii="Times New Roman" w:hAnsi="Times New Roman" w:cs="Times New Roman"/>
          <w:lang w:val="en-US"/>
        </w:rPr>
        <w:t xml:space="preserve">. </w:t>
      </w:r>
      <w:hyperlink r:id="rId8" w:tgtFrame="_blank" w:history="1">
        <w:r w:rsidRPr="007744E9">
          <w:rPr>
            <w:rStyle w:val="Kpr"/>
            <w:rFonts w:ascii="Times New Roman" w:hAnsi="Times New Roman" w:cs="Times New Roman"/>
            <w:color w:val="auto"/>
            <w:u w:val="none"/>
            <w:lang w:val="en-US"/>
          </w:rPr>
          <w:t>https://politikaakademisi.org/2013/06/24/turkiye-yunanistan-iliskilerinde-kibris-sorunu/</w:t>
        </w:r>
      </w:hyperlink>
    </w:p>
    <w:p w:rsidR="007744E9" w:rsidRPr="007744E9" w:rsidRDefault="007744E9" w:rsidP="007744E9">
      <w:pPr>
        <w:spacing w:line="360" w:lineRule="auto"/>
        <w:jc w:val="both"/>
        <w:rPr>
          <w:rFonts w:ascii="Times New Roman" w:hAnsi="Times New Roman" w:cs="Times New Roman"/>
          <w:lang w:val="en-US"/>
        </w:rPr>
      </w:pPr>
      <w:r w:rsidRPr="007744E9">
        <w:rPr>
          <w:rFonts w:ascii="Times New Roman" w:hAnsi="Times New Roman" w:cs="Times New Roman"/>
          <w:lang w:val="en-US"/>
        </w:rPr>
        <w:lastRenderedPageBreak/>
        <w:t xml:space="preserve">     Demir, O. (2023). </w:t>
      </w:r>
      <w:r w:rsidRPr="007744E9">
        <w:rPr>
          <w:rFonts w:ascii="Times New Roman" w:hAnsi="Times New Roman" w:cs="Times New Roman"/>
          <w:i/>
          <w:iCs/>
          <w:lang w:val="en-US"/>
        </w:rPr>
        <w:t>Security 101 – Güvenlik nedir? | Uluslararası ilişkiler terimleri</w:t>
      </w:r>
      <w:r w:rsidRPr="007744E9">
        <w:rPr>
          <w:rFonts w:ascii="Times New Roman" w:hAnsi="Times New Roman" w:cs="Times New Roman"/>
          <w:lang w:val="en-US"/>
        </w:rPr>
        <w:t xml:space="preserve"> [Video]. YouTube.</w:t>
      </w:r>
    </w:p>
    <w:p w:rsidR="007744E9" w:rsidRPr="007744E9" w:rsidRDefault="007744E9" w:rsidP="007744E9">
      <w:pPr>
        <w:spacing w:line="360" w:lineRule="auto"/>
        <w:jc w:val="both"/>
        <w:rPr>
          <w:rFonts w:ascii="Times New Roman" w:hAnsi="Times New Roman" w:cs="Times New Roman"/>
          <w:lang w:val="en-US"/>
        </w:rPr>
      </w:pPr>
      <w:r w:rsidRPr="007744E9">
        <w:rPr>
          <w:rFonts w:ascii="Times New Roman" w:hAnsi="Times New Roman" w:cs="Times New Roman"/>
          <w:lang w:val="en-US"/>
        </w:rPr>
        <w:t xml:space="preserve">     Deutsche Welle. (2020, 12 Eylül). </w:t>
      </w:r>
      <w:r w:rsidRPr="007744E9">
        <w:rPr>
          <w:rFonts w:ascii="Times New Roman" w:hAnsi="Times New Roman" w:cs="Times New Roman"/>
          <w:i/>
          <w:iCs/>
          <w:lang w:val="en-US"/>
        </w:rPr>
        <w:t>Yunanistan Fransa'dan 2,3 milyar euroluk savaş uçağı alacak</w:t>
      </w:r>
      <w:r w:rsidRPr="007744E9">
        <w:rPr>
          <w:rFonts w:ascii="Times New Roman" w:hAnsi="Times New Roman" w:cs="Times New Roman"/>
          <w:lang w:val="en-US"/>
        </w:rPr>
        <w:t xml:space="preserve">. </w:t>
      </w:r>
      <w:hyperlink r:id="rId9" w:tgtFrame="_blank" w:history="1">
        <w:r w:rsidRPr="007744E9">
          <w:rPr>
            <w:rStyle w:val="Kpr"/>
            <w:rFonts w:ascii="Times New Roman" w:hAnsi="Times New Roman" w:cs="Times New Roman"/>
            <w:color w:val="auto"/>
            <w:u w:val="none"/>
            <w:lang w:val="en-US"/>
          </w:rPr>
          <w:t>https://www.dw.com/tr/yunanistan-fransadan-23-milyar-euroluk-sava%C5%9F-u%C3%A7a%C4%9F%C4%B1-alacak/a-55978526</w:t>
        </w:r>
      </w:hyperlink>
    </w:p>
    <w:p w:rsidR="007744E9" w:rsidRPr="007744E9" w:rsidRDefault="007744E9" w:rsidP="007744E9">
      <w:pPr>
        <w:spacing w:line="360" w:lineRule="auto"/>
        <w:jc w:val="both"/>
        <w:rPr>
          <w:rFonts w:ascii="Times New Roman" w:hAnsi="Times New Roman" w:cs="Times New Roman"/>
          <w:lang w:val="en-US"/>
        </w:rPr>
      </w:pPr>
      <w:r w:rsidRPr="007744E9">
        <w:rPr>
          <w:rFonts w:ascii="Times New Roman" w:hAnsi="Times New Roman" w:cs="Times New Roman"/>
          <w:lang w:val="en-US"/>
        </w:rPr>
        <w:t xml:space="preserve">     Ediger, V. Ş., Devlen, B., &amp; McDonald, D. B. (2012). Levant’ta Büyük Oyun: Doğu Akdeniz’in enerji jeopolitiği. </w:t>
      </w:r>
      <w:r w:rsidRPr="007744E9">
        <w:rPr>
          <w:rFonts w:ascii="Times New Roman" w:hAnsi="Times New Roman" w:cs="Times New Roman"/>
          <w:i/>
          <w:iCs/>
          <w:lang w:val="en-US"/>
        </w:rPr>
        <w:t>Uluslararası İlişkiler</w:t>
      </w:r>
      <w:r w:rsidRPr="007744E9">
        <w:rPr>
          <w:rFonts w:ascii="Times New Roman" w:hAnsi="Times New Roman" w:cs="Times New Roman"/>
          <w:lang w:val="en-US"/>
        </w:rPr>
        <w:t xml:space="preserve">, </w:t>
      </w:r>
      <w:r w:rsidRPr="007744E9">
        <w:rPr>
          <w:rFonts w:ascii="Times New Roman" w:hAnsi="Times New Roman" w:cs="Times New Roman"/>
          <w:i/>
          <w:iCs/>
          <w:lang w:val="en-US"/>
        </w:rPr>
        <w:t>9</w:t>
      </w:r>
      <w:r w:rsidRPr="007744E9">
        <w:rPr>
          <w:rFonts w:ascii="Times New Roman" w:hAnsi="Times New Roman" w:cs="Times New Roman"/>
          <w:lang w:val="en-US"/>
        </w:rPr>
        <w:t>(33), 73-92.</w:t>
      </w:r>
    </w:p>
    <w:p w:rsidR="007744E9" w:rsidRPr="007744E9" w:rsidRDefault="007744E9" w:rsidP="007744E9">
      <w:pPr>
        <w:spacing w:line="360" w:lineRule="auto"/>
        <w:jc w:val="both"/>
        <w:rPr>
          <w:rFonts w:ascii="Times New Roman" w:hAnsi="Times New Roman" w:cs="Times New Roman"/>
          <w:lang w:val="en-US"/>
        </w:rPr>
      </w:pPr>
      <w:r w:rsidRPr="007744E9">
        <w:rPr>
          <w:rFonts w:ascii="Times New Roman" w:hAnsi="Times New Roman" w:cs="Times New Roman"/>
          <w:lang w:val="en-US"/>
        </w:rPr>
        <w:t xml:space="preserve">     Elekdağ, Ş. (1996). Two and a half war strategy. </w:t>
      </w:r>
      <w:r w:rsidRPr="007744E9">
        <w:rPr>
          <w:rFonts w:ascii="Times New Roman" w:hAnsi="Times New Roman" w:cs="Times New Roman"/>
          <w:i/>
          <w:iCs/>
          <w:lang w:val="en-US"/>
        </w:rPr>
        <w:t>Journal of International Affairs</w:t>
      </w:r>
      <w:r w:rsidRPr="007744E9">
        <w:rPr>
          <w:rFonts w:ascii="Times New Roman" w:hAnsi="Times New Roman" w:cs="Times New Roman"/>
          <w:lang w:val="en-US"/>
        </w:rPr>
        <w:t xml:space="preserve">, </w:t>
      </w:r>
      <w:r w:rsidRPr="007744E9">
        <w:rPr>
          <w:rFonts w:ascii="Times New Roman" w:hAnsi="Times New Roman" w:cs="Times New Roman"/>
          <w:i/>
          <w:iCs/>
          <w:lang w:val="en-US"/>
        </w:rPr>
        <w:t>1</w:t>
      </w:r>
      <w:r w:rsidRPr="007744E9">
        <w:rPr>
          <w:rFonts w:ascii="Times New Roman" w:hAnsi="Times New Roman" w:cs="Times New Roman"/>
          <w:lang w:val="en-US"/>
        </w:rPr>
        <w:t>(4).</w:t>
      </w:r>
    </w:p>
    <w:p w:rsidR="007744E9" w:rsidRPr="007744E9" w:rsidRDefault="007744E9" w:rsidP="007744E9">
      <w:pPr>
        <w:spacing w:line="360" w:lineRule="auto"/>
        <w:jc w:val="both"/>
        <w:rPr>
          <w:rFonts w:ascii="Times New Roman" w:hAnsi="Times New Roman" w:cs="Times New Roman"/>
          <w:lang w:val="en-US"/>
        </w:rPr>
      </w:pPr>
      <w:r w:rsidRPr="007744E9">
        <w:rPr>
          <w:rFonts w:ascii="Times New Roman" w:hAnsi="Times New Roman" w:cs="Times New Roman"/>
          <w:lang w:val="en-US"/>
        </w:rPr>
        <w:t xml:space="preserve">     Ergül Jorgensen, F. A. (2014). Türk dış politikasında güvenlikleştirme ve Yunan “ötekisi”. Ş. Kut (Ed.), </w:t>
      </w:r>
      <w:r w:rsidRPr="007744E9">
        <w:rPr>
          <w:rFonts w:ascii="Times New Roman" w:hAnsi="Times New Roman" w:cs="Times New Roman"/>
          <w:i/>
          <w:iCs/>
          <w:lang w:val="en-US"/>
        </w:rPr>
        <w:t>Siyasi İlimler Türk Derneği VIII. Lisansüstü Konferansı Bildirileri Seçkisi</w:t>
      </w:r>
      <w:r w:rsidRPr="007744E9">
        <w:rPr>
          <w:rFonts w:ascii="Times New Roman" w:hAnsi="Times New Roman" w:cs="Times New Roman"/>
          <w:lang w:val="en-US"/>
        </w:rPr>
        <w:t xml:space="preserve"> içinde (ss. 7-29).</w:t>
      </w:r>
    </w:p>
    <w:p w:rsidR="007744E9" w:rsidRPr="007744E9" w:rsidRDefault="007744E9" w:rsidP="007744E9">
      <w:pPr>
        <w:spacing w:line="360" w:lineRule="auto"/>
        <w:jc w:val="both"/>
        <w:rPr>
          <w:rFonts w:ascii="Times New Roman" w:hAnsi="Times New Roman" w:cs="Times New Roman"/>
          <w:lang w:val="en-US"/>
        </w:rPr>
      </w:pPr>
      <w:r w:rsidRPr="007744E9">
        <w:rPr>
          <w:rFonts w:ascii="Times New Roman" w:hAnsi="Times New Roman" w:cs="Times New Roman"/>
          <w:lang w:val="en-US"/>
        </w:rPr>
        <w:t xml:space="preserve">     Glaser, C. L. (1997). The security dilemma revisited. </w:t>
      </w:r>
      <w:r w:rsidRPr="007744E9">
        <w:rPr>
          <w:rFonts w:ascii="Times New Roman" w:hAnsi="Times New Roman" w:cs="Times New Roman"/>
          <w:i/>
          <w:iCs/>
          <w:lang w:val="en-US"/>
        </w:rPr>
        <w:t>World Politics</w:t>
      </w:r>
      <w:r w:rsidRPr="007744E9">
        <w:rPr>
          <w:rFonts w:ascii="Times New Roman" w:hAnsi="Times New Roman" w:cs="Times New Roman"/>
          <w:lang w:val="en-US"/>
        </w:rPr>
        <w:t xml:space="preserve">, </w:t>
      </w:r>
      <w:r w:rsidRPr="007744E9">
        <w:rPr>
          <w:rFonts w:ascii="Times New Roman" w:hAnsi="Times New Roman" w:cs="Times New Roman"/>
          <w:i/>
          <w:iCs/>
          <w:lang w:val="en-US"/>
        </w:rPr>
        <w:t>50</w:t>
      </w:r>
      <w:r w:rsidRPr="007744E9">
        <w:rPr>
          <w:rFonts w:ascii="Times New Roman" w:hAnsi="Times New Roman" w:cs="Times New Roman"/>
          <w:lang w:val="en-US"/>
        </w:rPr>
        <w:t>(1), 171-201.</w:t>
      </w:r>
    </w:p>
    <w:p w:rsidR="007744E9" w:rsidRPr="007744E9" w:rsidRDefault="007744E9" w:rsidP="007744E9">
      <w:pPr>
        <w:spacing w:line="360" w:lineRule="auto"/>
        <w:jc w:val="both"/>
        <w:rPr>
          <w:rFonts w:ascii="Times New Roman" w:hAnsi="Times New Roman" w:cs="Times New Roman"/>
          <w:lang w:val="en-US"/>
        </w:rPr>
      </w:pPr>
      <w:r w:rsidRPr="007744E9">
        <w:rPr>
          <w:rFonts w:ascii="Times New Roman" w:hAnsi="Times New Roman" w:cs="Times New Roman"/>
          <w:lang w:val="en-US"/>
        </w:rPr>
        <w:t xml:space="preserve">     Gök, A., &amp; Mayruk, Ç. (2022). Türkiye-Yunanistan arasında güvenlik ikilemi ve silahlanma yarışı: Kardak ve Doğu Akdeniz krizleri. </w:t>
      </w:r>
      <w:r w:rsidRPr="007744E9">
        <w:rPr>
          <w:rFonts w:ascii="Times New Roman" w:hAnsi="Times New Roman" w:cs="Times New Roman"/>
          <w:i/>
          <w:iCs/>
          <w:lang w:val="en-US"/>
        </w:rPr>
        <w:t>Mehmet Akif Ersoy Üniversitesi İİBF Dergisi</w:t>
      </w:r>
      <w:r w:rsidRPr="007744E9">
        <w:rPr>
          <w:rFonts w:ascii="Times New Roman" w:hAnsi="Times New Roman" w:cs="Times New Roman"/>
          <w:lang w:val="en-US"/>
        </w:rPr>
        <w:t xml:space="preserve">, </w:t>
      </w:r>
      <w:r w:rsidRPr="007744E9">
        <w:rPr>
          <w:rFonts w:ascii="Times New Roman" w:hAnsi="Times New Roman" w:cs="Times New Roman"/>
          <w:i/>
          <w:iCs/>
          <w:lang w:val="en-US"/>
        </w:rPr>
        <w:t>9</w:t>
      </w:r>
      <w:r w:rsidRPr="007744E9">
        <w:rPr>
          <w:rFonts w:ascii="Times New Roman" w:hAnsi="Times New Roman" w:cs="Times New Roman"/>
          <w:lang w:val="en-US"/>
        </w:rPr>
        <w:t>(2), 976-989.</w:t>
      </w:r>
    </w:p>
    <w:p w:rsidR="007744E9" w:rsidRPr="007744E9" w:rsidRDefault="007744E9" w:rsidP="007744E9">
      <w:pPr>
        <w:spacing w:line="360" w:lineRule="auto"/>
        <w:jc w:val="both"/>
        <w:rPr>
          <w:rFonts w:ascii="Times New Roman" w:hAnsi="Times New Roman" w:cs="Times New Roman"/>
          <w:lang w:val="en-US"/>
        </w:rPr>
      </w:pPr>
      <w:r w:rsidRPr="007744E9">
        <w:rPr>
          <w:rFonts w:ascii="Times New Roman" w:hAnsi="Times New Roman" w:cs="Times New Roman"/>
          <w:lang w:val="en-US"/>
        </w:rPr>
        <w:t xml:space="preserve">     Güvenlik Portalı. (t.y.). </w:t>
      </w:r>
      <w:r w:rsidRPr="007744E9">
        <w:rPr>
          <w:rFonts w:ascii="Times New Roman" w:hAnsi="Times New Roman" w:cs="Times New Roman"/>
          <w:i/>
          <w:iCs/>
          <w:lang w:val="en-US"/>
        </w:rPr>
        <w:t>Güvenlik İkilemi</w:t>
      </w:r>
      <w:r w:rsidRPr="007744E9">
        <w:rPr>
          <w:rFonts w:ascii="Times New Roman" w:hAnsi="Times New Roman" w:cs="Times New Roman"/>
          <w:lang w:val="en-US"/>
        </w:rPr>
        <w:t xml:space="preserve">. </w:t>
      </w:r>
      <w:hyperlink r:id="rId10" w:tgtFrame="_blank" w:history="1">
        <w:r w:rsidRPr="007744E9">
          <w:rPr>
            <w:rStyle w:val="Kpr"/>
            <w:rFonts w:ascii="Times New Roman" w:hAnsi="Times New Roman" w:cs="Times New Roman"/>
            <w:color w:val="auto"/>
            <w:u w:val="none"/>
            <w:lang w:val="en-US"/>
          </w:rPr>
          <w:t>https://guvenlikportali.org/guvenlik-ikilemi/</w:t>
        </w:r>
      </w:hyperlink>
    </w:p>
    <w:p w:rsidR="007744E9" w:rsidRPr="007744E9" w:rsidRDefault="007744E9" w:rsidP="007744E9">
      <w:pPr>
        <w:spacing w:line="360" w:lineRule="auto"/>
        <w:jc w:val="both"/>
        <w:rPr>
          <w:rFonts w:ascii="Times New Roman" w:hAnsi="Times New Roman" w:cs="Times New Roman"/>
          <w:lang w:val="en-US"/>
        </w:rPr>
      </w:pPr>
      <w:r w:rsidRPr="007744E9">
        <w:rPr>
          <w:rFonts w:ascii="Times New Roman" w:hAnsi="Times New Roman" w:cs="Times New Roman"/>
          <w:lang w:val="en-US"/>
        </w:rPr>
        <w:t xml:space="preserve">     Herz, J. H. (1951). </w:t>
      </w:r>
      <w:r w:rsidRPr="007744E9">
        <w:rPr>
          <w:rFonts w:ascii="Times New Roman" w:hAnsi="Times New Roman" w:cs="Times New Roman"/>
          <w:i/>
          <w:iCs/>
          <w:lang w:val="en-US"/>
        </w:rPr>
        <w:t>Political realism and political idealism: A study in theories and realities</w:t>
      </w:r>
      <w:r w:rsidRPr="007744E9">
        <w:rPr>
          <w:rFonts w:ascii="Times New Roman" w:hAnsi="Times New Roman" w:cs="Times New Roman"/>
          <w:lang w:val="en-US"/>
        </w:rPr>
        <w:t>. University of Chicago Press.</w:t>
      </w:r>
    </w:p>
    <w:p w:rsidR="007744E9" w:rsidRPr="007744E9" w:rsidRDefault="007744E9" w:rsidP="007744E9">
      <w:pPr>
        <w:spacing w:line="360" w:lineRule="auto"/>
        <w:jc w:val="both"/>
        <w:rPr>
          <w:rFonts w:ascii="Times New Roman" w:hAnsi="Times New Roman" w:cs="Times New Roman"/>
          <w:lang w:val="en-US"/>
        </w:rPr>
      </w:pPr>
      <w:r w:rsidRPr="007744E9">
        <w:rPr>
          <w:rFonts w:ascii="Times New Roman" w:hAnsi="Times New Roman" w:cs="Times New Roman"/>
          <w:lang w:val="en-US"/>
        </w:rPr>
        <w:t xml:space="preserve">     Herz, J. H. (1959). </w:t>
      </w:r>
      <w:r w:rsidRPr="007744E9">
        <w:rPr>
          <w:rFonts w:ascii="Times New Roman" w:hAnsi="Times New Roman" w:cs="Times New Roman"/>
          <w:i/>
          <w:iCs/>
          <w:lang w:val="en-US"/>
        </w:rPr>
        <w:t>International politics in the atomic age</w:t>
      </w:r>
      <w:r w:rsidRPr="007744E9">
        <w:rPr>
          <w:rFonts w:ascii="Times New Roman" w:hAnsi="Times New Roman" w:cs="Times New Roman"/>
          <w:lang w:val="en-US"/>
        </w:rPr>
        <w:t>. Columbia University Press.</w:t>
      </w:r>
    </w:p>
    <w:p w:rsidR="007744E9" w:rsidRPr="007744E9" w:rsidRDefault="007744E9" w:rsidP="007744E9">
      <w:pPr>
        <w:spacing w:line="360" w:lineRule="auto"/>
        <w:jc w:val="both"/>
        <w:rPr>
          <w:rFonts w:ascii="Times New Roman" w:hAnsi="Times New Roman" w:cs="Times New Roman"/>
          <w:lang w:val="en-US"/>
        </w:rPr>
      </w:pPr>
      <w:r w:rsidRPr="007744E9">
        <w:rPr>
          <w:rFonts w:ascii="Times New Roman" w:hAnsi="Times New Roman" w:cs="Times New Roman"/>
          <w:lang w:val="en-US"/>
        </w:rPr>
        <w:t xml:space="preserve">     Hickok, M. R. (1998). The Imia/Kardak affair, 1995–96: A case of inadvertent conflict. </w:t>
      </w:r>
      <w:r w:rsidRPr="007744E9">
        <w:rPr>
          <w:rFonts w:ascii="Times New Roman" w:hAnsi="Times New Roman" w:cs="Times New Roman"/>
          <w:i/>
          <w:iCs/>
          <w:lang w:val="en-US"/>
        </w:rPr>
        <w:t>European Security</w:t>
      </w:r>
      <w:r w:rsidRPr="007744E9">
        <w:rPr>
          <w:rFonts w:ascii="Times New Roman" w:hAnsi="Times New Roman" w:cs="Times New Roman"/>
          <w:lang w:val="en-US"/>
        </w:rPr>
        <w:t xml:space="preserve">, </w:t>
      </w:r>
      <w:r w:rsidRPr="007744E9">
        <w:rPr>
          <w:rFonts w:ascii="Times New Roman" w:hAnsi="Times New Roman" w:cs="Times New Roman"/>
          <w:i/>
          <w:iCs/>
          <w:lang w:val="en-US"/>
        </w:rPr>
        <w:t>7</w:t>
      </w:r>
      <w:r w:rsidRPr="007744E9">
        <w:rPr>
          <w:rFonts w:ascii="Times New Roman" w:hAnsi="Times New Roman" w:cs="Times New Roman"/>
          <w:lang w:val="en-US"/>
        </w:rPr>
        <w:t>(4), 118-136.</w:t>
      </w:r>
    </w:p>
    <w:p w:rsidR="007744E9" w:rsidRPr="007744E9" w:rsidRDefault="007744E9" w:rsidP="007744E9">
      <w:pPr>
        <w:spacing w:line="360" w:lineRule="auto"/>
        <w:jc w:val="both"/>
        <w:rPr>
          <w:rFonts w:ascii="Times New Roman" w:hAnsi="Times New Roman" w:cs="Times New Roman"/>
          <w:lang w:val="en-US"/>
        </w:rPr>
      </w:pPr>
      <w:r w:rsidRPr="007744E9">
        <w:rPr>
          <w:rFonts w:ascii="Times New Roman" w:hAnsi="Times New Roman" w:cs="Times New Roman"/>
          <w:lang w:val="en-US"/>
        </w:rPr>
        <w:t xml:space="preserve">     Jervis, R. (1978). Cooperation under the security dilemma. </w:t>
      </w:r>
      <w:r w:rsidRPr="007744E9">
        <w:rPr>
          <w:rFonts w:ascii="Times New Roman" w:hAnsi="Times New Roman" w:cs="Times New Roman"/>
          <w:i/>
          <w:iCs/>
          <w:lang w:val="en-US"/>
        </w:rPr>
        <w:t>World Politics</w:t>
      </w:r>
      <w:r w:rsidRPr="007744E9">
        <w:rPr>
          <w:rFonts w:ascii="Times New Roman" w:hAnsi="Times New Roman" w:cs="Times New Roman"/>
          <w:lang w:val="en-US"/>
        </w:rPr>
        <w:t xml:space="preserve">, </w:t>
      </w:r>
      <w:r w:rsidRPr="007744E9">
        <w:rPr>
          <w:rFonts w:ascii="Times New Roman" w:hAnsi="Times New Roman" w:cs="Times New Roman"/>
          <w:i/>
          <w:iCs/>
          <w:lang w:val="en-US"/>
        </w:rPr>
        <w:t>30</w:t>
      </w:r>
      <w:r w:rsidRPr="007744E9">
        <w:rPr>
          <w:rFonts w:ascii="Times New Roman" w:hAnsi="Times New Roman" w:cs="Times New Roman"/>
          <w:lang w:val="en-US"/>
        </w:rPr>
        <w:t>(2), 167-214.</w:t>
      </w:r>
    </w:p>
    <w:p w:rsidR="007744E9" w:rsidRPr="007744E9" w:rsidRDefault="007744E9" w:rsidP="007744E9">
      <w:pPr>
        <w:spacing w:line="360" w:lineRule="auto"/>
        <w:jc w:val="both"/>
        <w:rPr>
          <w:rFonts w:ascii="Times New Roman" w:hAnsi="Times New Roman" w:cs="Times New Roman"/>
          <w:lang w:val="en-US"/>
        </w:rPr>
      </w:pPr>
      <w:r w:rsidRPr="007744E9">
        <w:rPr>
          <w:rFonts w:ascii="Times New Roman" w:hAnsi="Times New Roman" w:cs="Times New Roman"/>
          <w:lang w:val="en-US"/>
        </w:rPr>
        <w:t xml:space="preserve">     Kaçar, G. (2014, 21 Mayıs). </w:t>
      </w:r>
      <w:r w:rsidRPr="007744E9">
        <w:rPr>
          <w:rFonts w:ascii="Times New Roman" w:hAnsi="Times New Roman" w:cs="Times New Roman"/>
          <w:i/>
          <w:iCs/>
          <w:lang w:val="en-US"/>
        </w:rPr>
        <w:t>Güvenlik ikilemi</w:t>
      </w:r>
      <w:r w:rsidRPr="007744E9">
        <w:rPr>
          <w:rFonts w:ascii="Times New Roman" w:hAnsi="Times New Roman" w:cs="Times New Roman"/>
          <w:lang w:val="en-US"/>
        </w:rPr>
        <w:t>. TUİC Akademi.</w:t>
      </w:r>
    </w:p>
    <w:p w:rsidR="007744E9" w:rsidRPr="007744E9" w:rsidRDefault="007744E9" w:rsidP="007744E9">
      <w:pPr>
        <w:spacing w:line="360" w:lineRule="auto"/>
        <w:jc w:val="both"/>
        <w:rPr>
          <w:rFonts w:ascii="Times New Roman" w:hAnsi="Times New Roman" w:cs="Times New Roman"/>
          <w:lang w:val="en-US"/>
        </w:rPr>
      </w:pPr>
      <w:r w:rsidRPr="007744E9">
        <w:rPr>
          <w:rFonts w:ascii="Times New Roman" w:hAnsi="Times New Roman" w:cs="Times New Roman"/>
          <w:lang w:val="en-US"/>
        </w:rPr>
        <w:t xml:space="preserve">     Keskin, F. (2018). </w:t>
      </w:r>
      <w:r w:rsidRPr="007744E9">
        <w:rPr>
          <w:rFonts w:ascii="Times New Roman" w:hAnsi="Times New Roman" w:cs="Times New Roman"/>
          <w:i/>
          <w:iCs/>
          <w:lang w:val="en-US"/>
        </w:rPr>
        <w:t>Günümüz Türk-Yunan ilişkilerinde tarihi boyutları ile temel sorunlar</w:t>
      </w:r>
      <w:r w:rsidRPr="007744E9">
        <w:rPr>
          <w:rFonts w:ascii="Times New Roman" w:hAnsi="Times New Roman" w:cs="Times New Roman"/>
          <w:lang w:val="en-US"/>
        </w:rPr>
        <w:t xml:space="preserve"> [Yüksek lisans tezi, Bahçeşehir Üniversitesi].</w:t>
      </w:r>
    </w:p>
    <w:p w:rsidR="007744E9" w:rsidRPr="007744E9" w:rsidRDefault="007744E9" w:rsidP="007744E9">
      <w:pPr>
        <w:spacing w:line="360" w:lineRule="auto"/>
        <w:jc w:val="both"/>
        <w:rPr>
          <w:rFonts w:ascii="Times New Roman" w:hAnsi="Times New Roman" w:cs="Times New Roman"/>
          <w:lang w:val="en-US"/>
        </w:rPr>
      </w:pPr>
      <w:r w:rsidRPr="007744E9">
        <w:rPr>
          <w:rFonts w:ascii="Times New Roman" w:hAnsi="Times New Roman" w:cs="Times New Roman"/>
          <w:lang w:val="en-US"/>
        </w:rPr>
        <w:t xml:space="preserve">     Kıvrak, S. (2022). </w:t>
      </w:r>
      <w:r w:rsidRPr="007744E9">
        <w:rPr>
          <w:rFonts w:ascii="Times New Roman" w:hAnsi="Times New Roman" w:cs="Times New Roman"/>
          <w:i/>
          <w:iCs/>
          <w:lang w:val="en-US"/>
        </w:rPr>
        <w:t>Dışişleri Bakanı İsmail Cem dönemi (1997-2002): Türkiye-Yunanistan ilişkilerinin analizi</w:t>
      </w:r>
      <w:r w:rsidRPr="007744E9">
        <w:rPr>
          <w:rFonts w:ascii="Times New Roman" w:hAnsi="Times New Roman" w:cs="Times New Roman"/>
          <w:lang w:val="en-US"/>
        </w:rPr>
        <w:t xml:space="preserve"> [Yüksek lisans tezi, Bursa Uludağ Üniversitesi].</w:t>
      </w:r>
    </w:p>
    <w:p w:rsidR="007744E9" w:rsidRPr="007744E9" w:rsidRDefault="007744E9" w:rsidP="007744E9">
      <w:pPr>
        <w:spacing w:line="360" w:lineRule="auto"/>
        <w:jc w:val="both"/>
        <w:rPr>
          <w:rFonts w:ascii="Times New Roman" w:hAnsi="Times New Roman" w:cs="Times New Roman"/>
          <w:lang w:val="en-US"/>
        </w:rPr>
      </w:pPr>
      <w:r w:rsidRPr="007744E9">
        <w:rPr>
          <w:rFonts w:ascii="Times New Roman" w:hAnsi="Times New Roman" w:cs="Times New Roman"/>
          <w:lang w:val="en-US"/>
        </w:rPr>
        <w:t xml:space="preserve">     Krasner, S. D. (1992). Realism, imperialism, and democracy. </w:t>
      </w:r>
      <w:r w:rsidRPr="007744E9">
        <w:rPr>
          <w:rFonts w:ascii="Times New Roman" w:hAnsi="Times New Roman" w:cs="Times New Roman"/>
          <w:i/>
          <w:iCs/>
          <w:lang w:val="en-US"/>
        </w:rPr>
        <w:t>Political Theory</w:t>
      </w:r>
      <w:r w:rsidRPr="007744E9">
        <w:rPr>
          <w:rFonts w:ascii="Times New Roman" w:hAnsi="Times New Roman" w:cs="Times New Roman"/>
          <w:lang w:val="en-US"/>
        </w:rPr>
        <w:t xml:space="preserve">, </w:t>
      </w:r>
      <w:r w:rsidRPr="007744E9">
        <w:rPr>
          <w:rFonts w:ascii="Times New Roman" w:hAnsi="Times New Roman" w:cs="Times New Roman"/>
          <w:i/>
          <w:iCs/>
          <w:lang w:val="en-US"/>
        </w:rPr>
        <w:t>20</w:t>
      </w:r>
      <w:r w:rsidRPr="007744E9">
        <w:rPr>
          <w:rFonts w:ascii="Times New Roman" w:hAnsi="Times New Roman" w:cs="Times New Roman"/>
          <w:lang w:val="en-US"/>
        </w:rPr>
        <w:t>(1), 38-52.</w:t>
      </w:r>
    </w:p>
    <w:p w:rsidR="007744E9" w:rsidRPr="007744E9" w:rsidRDefault="007744E9" w:rsidP="007744E9">
      <w:pPr>
        <w:spacing w:line="360" w:lineRule="auto"/>
        <w:jc w:val="both"/>
        <w:rPr>
          <w:rFonts w:ascii="Times New Roman" w:hAnsi="Times New Roman" w:cs="Times New Roman"/>
          <w:lang w:val="en-US"/>
        </w:rPr>
      </w:pPr>
      <w:r w:rsidRPr="007744E9">
        <w:rPr>
          <w:rFonts w:ascii="Times New Roman" w:hAnsi="Times New Roman" w:cs="Times New Roman"/>
          <w:lang w:val="en-US"/>
        </w:rPr>
        <w:t xml:space="preserve">     Küçük, A. (2021). Ontolojik güvenlik bağlamında Türkiye-Yunanistan çatışması. </w:t>
      </w:r>
      <w:r w:rsidRPr="007744E9">
        <w:rPr>
          <w:rFonts w:ascii="Times New Roman" w:hAnsi="Times New Roman" w:cs="Times New Roman"/>
          <w:i/>
          <w:iCs/>
          <w:lang w:val="en-US"/>
        </w:rPr>
        <w:t>Stratejik ve Sosyal Araştırmalar Dergisi</w:t>
      </w:r>
      <w:r w:rsidRPr="007744E9">
        <w:rPr>
          <w:rFonts w:ascii="Times New Roman" w:hAnsi="Times New Roman" w:cs="Times New Roman"/>
          <w:lang w:val="en-US"/>
        </w:rPr>
        <w:t xml:space="preserve">, </w:t>
      </w:r>
      <w:r w:rsidRPr="007744E9">
        <w:rPr>
          <w:rFonts w:ascii="Times New Roman" w:hAnsi="Times New Roman" w:cs="Times New Roman"/>
          <w:i/>
          <w:iCs/>
          <w:lang w:val="en-US"/>
        </w:rPr>
        <w:t>5</w:t>
      </w:r>
      <w:r w:rsidRPr="007744E9">
        <w:rPr>
          <w:rFonts w:ascii="Times New Roman" w:hAnsi="Times New Roman" w:cs="Times New Roman"/>
          <w:lang w:val="en-US"/>
        </w:rPr>
        <w:t>(2), 433-452.</w:t>
      </w:r>
    </w:p>
    <w:p w:rsidR="007744E9" w:rsidRPr="007744E9" w:rsidRDefault="007744E9" w:rsidP="007744E9">
      <w:pPr>
        <w:spacing w:line="360" w:lineRule="auto"/>
        <w:jc w:val="both"/>
        <w:rPr>
          <w:rFonts w:ascii="Times New Roman" w:hAnsi="Times New Roman" w:cs="Times New Roman"/>
          <w:lang w:val="en-US"/>
        </w:rPr>
      </w:pPr>
      <w:r w:rsidRPr="007744E9">
        <w:rPr>
          <w:rFonts w:ascii="Times New Roman" w:hAnsi="Times New Roman" w:cs="Times New Roman"/>
          <w:lang w:val="en-US"/>
        </w:rPr>
        <w:lastRenderedPageBreak/>
        <w:t xml:space="preserve">     Liff, A. P., &amp; Ikenberry, G. J. (2014). Racing toward tragedy? China’s rise, military competition in the Asia Pacific, and the security dilemma. </w:t>
      </w:r>
      <w:r w:rsidRPr="007744E9">
        <w:rPr>
          <w:rFonts w:ascii="Times New Roman" w:hAnsi="Times New Roman" w:cs="Times New Roman"/>
          <w:i/>
          <w:iCs/>
          <w:lang w:val="en-US"/>
        </w:rPr>
        <w:t>International Security</w:t>
      </w:r>
      <w:r w:rsidRPr="007744E9">
        <w:rPr>
          <w:rFonts w:ascii="Times New Roman" w:hAnsi="Times New Roman" w:cs="Times New Roman"/>
          <w:lang w:val="en-US"/>
        </w:rPr>
        <w:t xml:space="preserve">, </w:t>
      </w:r>
      <w:r w:rsidRPr="007744E9">
        <w:rPr>
          <w:rFonts w:ascii="Times New Roman" w:hAnsi="Times New Roman" w:cs="Times New Roman"/>
          <w:i/>
          <w:iCs/>
          <w:lang w:val="en-US"/>
        </w:rPr>
        <w:t>39</w:t>
      </w:r>
      <w:r w:rsidRPr="007744E9">
        <w:rPr>
          <w:rFonts w:ascii="Times New Roman" w:hAnsi="Times New Roman" w:cs="Times New Roman"/>
          <w:lang w:val="en-US"/>
        </w:rPr>
        <w:t>(2), 52-91.</w:t>
      </w:r>
    </w:p>
    <w:p w:rsidR="007744E9" w:rsidRPr="007744E9" w:rsidRDefault="007744E9" w:rsidP="007744E9">
      <w:pPr>
        <w:spacing w:line="360" w:lineRule="auto"/>
        <w:jc w:val="both"/>
        <w:rPr>
          <w:rFonts w:ascii="Times New Roman" w:hAnsi="Times New Roman" w:cs="Times New Roman"/>
          <w:lang w:val="en-US"/>
        </w:rPr>
      </w:pPr>
      <w:r w:rsidRPr="007744E9">
        <w:rPr>
          <w:rFonts w:ascii="Times New Roman" w:hAnsi="Times New Roman" w:cs="Times New Roman"/>
          <w:lang w:val="en-US"/>
        </w:rPr>
        <w:t xml:space="preserve">     Mearsheimer, J. J. (1994). The false promise of international institutions. </w:t>
      </w:r>
      <w:r w:rsidRPr="007744E9">
        <w:rPr>
          <w:rFonts w:ascii="Times New Roman" w:hAnsi="Times New Roman" w:cs="Times New Roman"/>
          <w:i/>
          <w:iCs/>
          <w:lang w:val="en-US"/>
        </w:rPr>
        <w:t>International Security</w:t>
      </w:r>
      <w:r w:rsidRPr="007744E9">
        <w:rPr>
          <w:rFonts w:ascii="Times New Roman" w:hAnsi="Times New Roman" w:cs="Times New Roman"/>
          <w:lang w:val="en-US"/>
        </w:rPr>
        <w:t xml:space="preserve">, </w:t>
      </w:r>
      <w:r w:rsidRPr="007744E9">
        <w:rPr>
          <w:rFonts w:ascii="Times New Roman" w:hAnsi="Times New Roman" w:cs="Times New Roman"/>
          <w:i/>
          <w:iCs/>
          <w:lang w:val="en-US"/>
        </w:rPr>
        <w:t>19</w:t>
      </w:r>
      <w:r w:rsidRPr="007744E9">
        <w:rPr>
          <w:rFonts w:ascii="Times New Roman" w:hAnsi="Times New Roman" w:cs="Times New Roman"/>
          <w:lang w:val="en-US"/>
        </w:rPr>
        <w:t>(3), 5-49.</w:t>
      </w:r>
    </w:p>
    <w:p w:rsidR="007744E9" w:rsidRPr="007744E9" w:rsidRDefault="007744E9" w:rsidP="007744E9">
      <w:pPr>
        <w:spacing w:line="360" w:lineRule="auto"/>
        <w:jc w:val="both"/>
        <w:rPr>
          <w:rFonts w:ascii="Times New Roman" w:hAnsi="Times New Roman" w:cs="Times New Roman"/>
          <w:lang w:val="en-US"/>
        </w:rPr>
      </w:pPr>
      <w:r w:rsidRPr="007744E9">
        <w:rPr>
          <w:rFonts w:ascii="Times New Roman" w:hAnsi="Times New Roman" w:cs="Times New Roman"/>
          <w:lang w:val="en-US"/>
        </w:rPr>
        <w:t xml:space="preserve">     Mumcu, C. (2013). Kardak Krizi 1996. H. Çakmak (Ed.), </w:t>
      </w:r>
      <w:r w:rsidRPr="007744E9">
        <w:rPr>
          <w:rFonts w:ascii="Times New Roman" w:hAnsi="Times New Roman" w:cs="Times New Roman"/>
          <w:i/>
          <w:iCs/>
          <w:lang w:val="en-US"/>
        </w:rPr>
        <w:t>Türk dış politikasında 41 kriz 1924-2014</w:t>
      </w:r>
      <w:r w:rsidRPr="007744E9">
        <w:rPr>
          <w:rFonts w:ascii="Times New Roman" w:hAnsi="Times New Roman" w:cs="Times New Roman"/>
          <w:lang w:val="en-US"/>
        </w:rPr>
        <w:t xml:space="preserve"> içinde (ss. 235-240). Kripto Yayınevi.</w:t>
      </w:r>
    </w:p>
    <w:p w:rsidR="007744E9" w:rsidRPr="007744E9" w:rsidRDefault="007744E9" w:rsidP="007744E9">
      <w:pPr>
        <w:spacing w:line="360" w:lineRule="auto"/>
        <w:jc w:val="both"/>
        <w:rPr>
          <w:rFonts w:ascii="Times New Roman" w:hAnsi="Times New Roman" w:cs="Times New Roman"/>
          <w:lang w:val="en-US"/>
        </w:rPr>
      </w:pPr>
      <w:r w:rsidRPr="007744E9">
        <w:rPr>
          <w:rFonts w:ascii="Times New Roman" w:hAnsi="Times New Roman" w:cs="Times New Roman"/>
          <w:lang w:val="en-US"/>
        </w:rPr>
        <w:t xml:space="preserve">     Sönmezoğlu, F. (2011). </w:t>
      </w:r>
      <w:r w:rsidRPr="007744E9">
        <w:rPr>
          <w:rFonts w:ascii="Times New Roman" w:hAnsi="Times New Roman" w:cs="Times New Roman"/>
          <w:i/>
          <w:iCs/>
          <w:lang w:val="en-US"/>
        </w:rPr>
        <w:t>İki savaş sırası ve arasında Türk dış politikası</w:t>
      </w:r>
      <w:r w:rsidRPr="007744E9">
        <w:rPr>
          <w:rFonts w:ascii="Times New Roman" w:hAnsi="Times New Roman" w:cs="Times New Roman"/>
          <w:lang w:val="en-US"/>
        </w:rPr>
        <w:t>. Der Yayınları.</w:t>
      </w:r>
    </w:p>
    <w:p w:rsidR="007744E9" w:rsidRPr="007744E9" w:rsidRDefault="007744E9" w:rsidP="007744E9">
      <w:pPr>
        <w:spacing w:line="360" w:lineRule="auto"/>
        <w:jc w:val="both"/>
        <w:rPr>
          <w:rFonts w:ascii="Times New Roman" w:hAnsi="Times New Roman" w:cs="Times New Roman"/>
          <w:lang w:val="en-US"/>
        </w:rPr>
      </w:pPr>
      <w:r w:rsidRPr="007744E9">
        <w:rPr>
          <w:rFonts w:ascii="Times New Roman" w:hAnsi="Times New Roman" w:cs="Times New Roman"/>
          <w:lang w:val="en-US"/>
        </w:rPr>
        <w:t xml:space="preserve">     Stockholm International Peace Research Institute (SIPRI). (2020). </w:t>
      </w:r>
      <w:r w:rsidRPr="007744E9">
        <w:rPr>
          <w:rFonts w:ascii="Times New Roman" w:hAnsi="Times New Roman" w:cs="Times New Roman"/>
          <w:i/>
          <w:iCs/>
          <w:lang w:val="en-US"/>
        </w:rPr>
        <w:t>SIPRI military expenditure database</w:t>
      </w:r>
      <w:r w:rsidRPr="007744E9">
        <w:rPr>
          <w:rFonts w:ascii="Times New Roman" w:hAnsi="Times New Roman" w:cs="Times New Roman"/>
          <w:lang w:val="en-US"/>
        </w:rPr>
        <w:t xml:space="preserve">. </w:t>
      </w:r>
      <w:hyperlink r:id="rId11" w:tgtFrame="_blank" w:history="1">
        <w:r w:rsidRPr="007744E9">
          <w:rPr>
            <w:rStyle w:val="Kpr"/>
            <w:rFonts w:ascii="Times New Roman" w:hAnsi="Times New Roman" w:cs="Times New Roman"/>
            <w:color w:val="auto"/>
            <w:u w:val="none"/>
            <w:lang w:val="en-US"/>
          </w:rPr>
          <w:t>https://www.sipri.org/databases/milex</w:t>
        </w:r>
      </w:hyperlink>
    </w:p>
    <w:p w:rsidR="007744E9" w:rsidRPr="007744E9" w:rsidRDefault="007744E9" w:rsidP="007744E9">
      <w:pPr>
        <w:spacing w:line="360" w:lineRule="auto"/>
        <w:jc w:val="both"/>
        <w:rPr>
          <w:rFonts w:ascii="Times New Roman" w:hAnsi="Times New Roman" w:cs="Times New Roman"/>
          <w:lang w:val="en-US"/>
        </w:rPr>
      </w:pPr>
      <w:r w:rsidRPr="007744E9">
        <w:rPr>
          <w:rFonts w:ascii="Times New Roman" w:hAnsi="Times New Roman" w:cs="Times New Roman"/>
          <w:lang w:val="en-US"/>
        </w:rPr>
        <w:t xml:space="preserve">     Şıhmantepe, A. (2013). Kardak krizi sürecinin kriz yönetim prensipleri açısından incelenmesi. </w:t>
      </w:r>
      <w:r w:rsidRPr="007744E9">
        <w:rPr>
          <w:rFonts w:ascii="Times New Roman" w:hAnsi="Times New Roman" w:cs="Times New Roman"/>
          <w:i/>
          <w:iCs/>
          <w:lang w:val="en-US"/>
        </w:rPr>
        <w:t>Güvenlik Stratejileri</w:t>
      </w:r>
      <w:r w:rsidRPr="007744E9">
        <w:rPr>
          <w:rFonts w:ascii="Times New Roman" w:hAnsi="Times New Roman" w:cs="Times New Roman"/>
          <w:lang w:val="en-US"/>
        </w:rPr>
        <w:t xml:space="preserve">, </w:t>
      </w:r>
      <w:r w:rsidRPr="007744E9">
        <w:rPr>
          <w:rFonts w:ascii="Times New Roman" w:hAnsi="Times New Roman" w:cs="Times New Roman"/>
          <w:i/>
          <w:iCs/>
          <w:lang w:val="en-US"/>
        </w:rPr>
        <w:t>9</w:t>
      </w:r>
      <w:r w:rsidRPr="007744E9">
        <w:rPr>
          <w:rFonts w:ascii="Times New Roman" w:hAnsi="Times New Roman" w:cs="Times New Roman"/>
          <w:lang w:val="en-US"/>
        </w:rPr>
        <w:t>(17), 127-155.</w:t>
      </w:r>
    </w:p>
    <w:p w:rsidR="007744E9" w:rsidRPr="007744E9" w:rsidRDefault="007744E9" w:rsidP="007744E9">
      <w:pPr>
        <w:spacing w:line="360" w:lineRule="auto"/>
        <w:jc w:val="both"/>
        <w:rPr>
          <w:rFonts w:ascii="Times New Roman" w:hAnsi="Times New Roman" w:cs="Times New Roman"/>
          <w:lang w:val="en-US"/>
        </w:rPr>
      </w:pPr>
      <w:r w:rsidRPr="007744E9">
        <w:rPr>
          <w:rFonts w:ascii="Times New Roman" w:hAnsi="Times New Roman" w:cs="Times New Roman"/>
          <w:lang w:val="en-US"/>
        </w:rPr>
        <w:t xml:space="preserve">     T.C. Dışişleri Bakanlığı. (t.y.). </w:t>
      </w:r>
      <w:r w:rsidRPr="007744E9">
        <w:rPr>
          <w:rFonts w:ascii="Times New Roman" w:hAnsi="Times New Roman" w:cs="Times New Roman"/>
          <w:i/>
          <w:iCs/>
          <w:lang w:val="en-US"/>
        </w:rPr>
        <w:t>Türkiye-Yunanistan siyasi ilişkileri</w:t>
      </w:r>
      <w:r w:rsidRPr="007744E9">
        <w:rPr>
          <w:rFonts w:ascii="Times New Roman" w:hAnsi="Times New Roman" w:cs="Times New Roman"/>
          <w:lang w:val="en-US"/>
        </w:rPr>
        <w:t xml:space="preserve">. </w:t>
      </w:r>
      <w:hyperlink r:id="rId12" w:tgtFrame="_blank" w:history="1">
        <w:r w:rsidRPr="007744E9">
          <w:rPr>
            <w:rStyle w:val="Kpr"/>
            <w:rFonts w:ascii="Times New Roman" w:hAnsi="Times New Roman" w:cs="Times New Roman"/>
            <w:color w:val="auto"/>
            <w:u w:val="none"/>
            <w:lang w:val="en-US"/>
          </w:rPr>
          <w:t>https://www.mfa.gov.tr/turkiye-yunanistan-siyasi-iliskileri.tr.mfa</w:t>
        </w:r>
      </w:hyperlink>
    </w:p>
    <w:p w:rsidR="007744E9" w:rsidRPr="007744E9" w:rsidRDefault="007744E9" w:rsidP="007744E9">
      <w:pPr>
        <w:spacing w:line="360" w:lineRule="auto"/>
        <w:jc w:val="both"/>
        <w:rPr>
          <w:rFonts w:ascii="Times New Roman" w:hAnsi="Times New Roman" w:cs="Times New Roman"/>
          <w:lang w:val="en-US"/>
        </w:rPr>
      </w:pPr>
      <w:r w:rsidRPr="007744E9">
        <w:rPr>
          <w:rFonts w:ascii="Times New Roman" w:hAnsi="Times New Roman" w:cs="Times New Roman"/>
          <w:lang w:val="en-US"/>
        </w:rPr>
        <w:t xml:space="preserve">     T.C. Dışişleri Bakanlığı. (2024). </w:t>
      </w:r>
      <w:r w:rsidRPr="007744E9">
        <w:rPr>
          <w:rFonts w:ascii="Times New Roman" w:hAnsi="Times New Roman" w:cs="Times New Roman"/>
          <w:i/>
          <w:iCs/>
          <w:lang w:val="en-US"/>
        </w:rPr>
        <w:t>Diplomasi Sohbetleri #13 – Türkiye-Yunanistan ilişkileri</w:t>
      </w:r>
      <w:r w:rsidRPr="007744E9">
        <w:rPr>
          <w:rFonts w:ascii="Times New Roman" w:hAnsi="Times New Roman" w:cs="Times New Roman"/>
          <w:lang w:val="en-US"/>
        </w:rPr>
        <w:t xml:space="preserve"> [Video]. YouTube.</w:t>
      </w:r>
    </w:p>
    <w:p w:rsidR="007744E9" w:rsidRPr="007744E9" w:rsidRDefault="007744E9" w:rsidP="007744E9">
      <w:pPr>
        <w:spacing w:line="360" w:lineRule="auto"/>
        <w:jc w:val="both"/>
        <w:rPr>
          <w:rFonts w:ascii="Times New Roman" w:hAnsi="Times New Roman" w:cs="Times New Roman"/>
          <w:lang w:val="en-US"/>
        </w:rPr>
      </w:pPr>
      <w:r w:rsidRPr="007744E9">
        <w:rPr>
          <w:rFonts w:ascii="Times New Roman" w:hAnsi="Times New Roman" w:cs="Times New Roman"/>
          <w:lang w:val="en-US"/>
        </w:rPr>
        <w:t xml:space="preserve">     Tarih Kursu. (2022). </w:t>
      </w:r>
      <w:r w:rsidRPr="007744E9">
        <w:rPr>
          <w:rFonts w:ascii="Times New Roman" w:hAnsi="Times New Roman" w:cs="Times New Roman"/>
          <w:i/>
          <w:iCs/>
          <w:lang w:val="en-US"/>
        </w:rPr>
        <w:t>Türk-Yunan ilişkileri</w:t>
      </w:r>
      <w:r w:rsidRPr="007744E9">
        <w:rPr>
          <w:rFonts w:ascii="Times New Roman" w:hAnsi="Times New Roman" w:cs="Times New Roman"/>
          <w:lang w:val="en-US"/>
        </w:rPr>
        <w:t xml:space="preserve"> [Video]. YouTube. </w:t>
      </w:r>
      <w:hyperlink r:id="rId13" w:tgtFrame="_blank" w:history="1">
        <w:r w:rsidRPr="007744E9">
          <w:rPr>
            <w:rStyle w:val="Kpr"/>
            <w:rFonts w:ascii="Times New Roman" w:hAnsi="Times New Roman" w:cs="Times New Roman"/>
            <w:color w:val="auto"/>
            <w:u w:val="none"/>
            <w:lang w:val="en-US"/>
          </w:rPr>
          <w:t>https://youtu.be/hasmqe1AbaM?si=WpClqhOkpPByLYVa</w:t>
        </w:r>
      </w:hyperlink>
    </w:p>
    <w:p w:rsidR="007744E9" w:rsidRPr="007744E9" w:rsidRDefault="007744E9" w:rsidP="007744E9">
      <w:pPr>
        <w:spacing w:line="360" w:lineRule="auto"/>
        <w:jc w:val="both"/>
        <w:rPr>
          <w:rFonts w:ascii="Times New Roman" w:hAnsi="Times New Roman" w:cs="Times New Roman"/>
          <w:lang w:val="en-US"/>
        </w:rPr>
      </w:pPr>
      <w:r w:rsidRPr="007744E9">
        <w:rPr>
          <w:rFonts w:ascii="Times New Roman" w:hAnsi="Times New Roman" w:cs="Times New Roman"/>
          <w:lang w:val="en-US"/>
        </w:rPr>
        <w:t xml:space="preserve">     Ünal, P. (2024, 5 Ocak). </w:t>
      </w:r>
      <w:r w:rsidRPr="007744E9">
        <w:rPr>
          <w:rFonts w:ascii="Times New Roman" w:hAnsi="Times New Roman" w:cs="Times New Roman"/>
          <w:i/>
          <w:iCs/>
          <w:lang w:val="en-US"/>
        </w:rPr>
        <w:t>Türkiye-Yunanistan ilişkilerinde yeni dönem</w:t>
      </w:r>
      <w:r w:rsidRPr="007744E9">
        <w:rPr>
          <w:rFonts w:ascii="Times New Roman" w:hAnsi="Times New Roman" w:cs="Times New Roman"/>
          <w:lang w:val="en-US"/>
        </w:rPr>
        <w:t xml:space="preserve">. TURKSAM. </w:t>
      </w:r>
      <w:hyperlink r:id="rId14" w:tgtFrame="_blank" w:history="1">
        <w:r w:rsidRPr="007744E9">
          <w:rPr>
            <w:rStyle w:val="Kpr"/>
            <w:rFonts w:ascii="Times New Roman" w:hAnsi="Times New Roman" w:cs="Times New Roman"/>
            <w:color w:val="auto"/>
            <w:u w:val="none"/>
            <w:lang w:val="en-US"/>
          </w:rPr>
          <w:t>https://www.turksam.org/detay-turkiye-yunanistan-iliskilerinde-yeni-donem</w:t>
        </w:r>
      </w:hyperlink>
    </w:p>
    <w:p w:rsidR="007744E9" w:rsidRPr="007744E9" w:rsidRDefault="007744E9" w:rsidP="007744E9">
      <w:pPr>
        <w:spacing w:line="360" w:lineRule="auto"/>
        <w:jc w:val="both"/>
        <w:rPr>
          <w:rFonts w:ascii="Times New Roman" w:hAnsi="Times New Roman" w:cs="Times New Roman"/>
          <w:lang w:val="en-US"/>
        </w:rPr>
      </w:pPr>
      <w:r w:rsidRPr="007744E9">
        <w:rPr>
          <w:rFonts w:ascii="Times New Roman" w:hAnsi="Times New Roman" w:cs="Times New Roman"/>
          <w:lang w:val="en-US"/>
        </w:rPr>
        <w:t xml:space="preserve">     Waltz, K. N. (1979). </w:t>
      </w:r>
      <w:r w:rsidRPr="007744E9">
        <w:rPr>
          <w:rFonts w:ascii="Times New Roman" w:hAnsi="Times New Roman" w:cs="Times New Roman"/>
          <w:i/>
          <w:iCs/>
          <w:lang w:val="en-US"/>
        </w:rPr>
        <w:t>Theory of international politics</w:t>
      </w:r>
      <w:r w:rsidRPr="007744E9">
        <w:rPr>
          <w:rFonts w:ascii="Times New Roman" w:hAnsi="Times New Roman" w:cs="Times New Roman"/>
          <w:lang w:val="en-US"/>
        </w:rPr>
        <w:t>. McGraw-Hill.</w:t>
      </w:r>
    </w:p>
    <w:p w:rsidR="007744E9" w:rsidRPr="007744E9" w:rsidRDefault="007744E9" w:rsidP="007744E9">
      <w:pPr>
        <w:spacing w:line="360" w:lineRule="auto"/>
        <w:jc w:val="both"/>
        <w:rPr>
          <w:rFonts w:ascii="Times New Roman" w:hAnsi="Times New Roman" w:cs="Times New Roman"/>
          <w:lang w:val="en-US"/>
        </w:rPr>
      </w:pPr>
      <w:r w:rsidRPr="007744E9">
        <w:rPr>
          <w:rFonts w:ascii="Times New Roman" w:hAnsi="Times New Roman" w:cs="Times New Roman"/>
          <w:lang w:val="en-US"/>
        </w:rPr>
        <w:t xml:space="preserve">     Wikipedia. (t.y.). </w:t>
      </w:r>
      <w:r w:rsidRPr="007744E9">
        <w:rPr>
          <w:rFonts w:ascii="Times New Roman" w:hAnsi="Times New Roman" w:cs="Times New Roman"/>
          <w:i/>
          <w:iCs/>
          <w:lang w:val="en-US"/>
        </w:rPr>
        <w:t>Güvenlik ikilemi</w:t>
      </w:r>
      <w:r w:rsidRPr="007744E9">
        <w:rPr>
          <w:rFonts w:ascii="Times New Roman" w:hAnsi="Times New Roman" w:cs="Times New Roman"/>
          <w:lang w:val="en-US"/>
        </w:rPr>
        <w:t xml:space="preserve">. </w:t>
      </w:r>
      <w:hyperlink r:id="rId15" w:tgtFrame="_blank" w:history="1">
        <w:r w:rsidRPr="007744E9">
          <w:rPr>
            <w:rStyle w:val="Kpr"/>
            <w:rFonts w:ascii="Times New Roman" w:hAnsi="Times New Roman" w:cs="Times New Roman"/>
            <w:color w:val="auto"/>
            <w:u w:val="none"/>
            <w:lang w:val="en-US"/>
          </w:rPr>
          <w:t>https://tr.wikipedia.org/wiki/G%C3%BCvenlik_ikilemi</w:t>
        </w:r>
      </w:hyperlink>
    </w:p>
    <w:p w:rsidR="007744E9" w:rsidRPr="007744E9" w:rsidRDefault="007744E9" w:rsidP="007744E9">
      <w:pPr>
        <w:spacing w:line="360" w:lineRule="auto"/>
        <w:jc w:val="both"/>
        <w:rPr>
          <w:rFonts w:ascii="Times New Roman" w:hAnsi="Times New Roman" w:cs="Times New Roman"/>
          <w:lang w:val="en-US"/>
        </w:rPr>
      </w:pPr>
      <w:r w:rsidRPr="007744E9">
        <w:rPr>
          <w:rFonts w:ascii="Times New Roman" w:hAnsi="Times New Roman" w:cs="Times New Roman"/>
          <w:lang w:val="en-US"/>
        </w:rPr>
        <w:t xml:space="preserve">     Yaycı, C. (2020). </w:t>
      </w:r>
      <w:r w:rsidRPr="007744E9">
        <w:rPr>
          <w:rFonts w:ascii="Times New Roman" w:hAnsi="Times New Roman" w:cs="Times New Roman"/>
          <w:i/>
          <w:iCs/>
          <w:lang w:val="en-US"/>
        </w:rPr>
        <w:t>Doğu Akdeniz’in paylaşım mücadelesi ve Türkiye</w:t>
      </w:r>
      <w:r w:rsidRPr="007744E9">
        <w:rPr>
          <w:rFonts w:ascii="Times New Roman" w:hAnsi="Times New Roman" w:cs="Times New Roman"/>
          <w:lang w:val="en-US"/>
        </w:rPr>
        <w:t>. Kırmızı Kedi Yayınevi.</w:t>
      </w:r>
    </w:p>
    <w:p w:rsidR="007744E9" w:rsidRPr="007744E9" w:rsidRDefault="007744E9" w:rsidP="007744E9">
      <w:pPr>
        <w:spacing w:line="360" w:lineRule="auto"/>
        <w:jc w:val="both"/>
        <w:rPr>
          <w:rFonts w:ascii="Times New Roman" w:hAnsi="Times New Roman" w:cs="Times New Roman"/>
          <w:lang w:val="en-US"/>
        </w:rPr>
      </w:pPr>
      <w:r w:rsidRPr="007744E9">
        <w:rPr>
          <w:rFonts w:ascii="Times New Roman" w:hAnsi="Times New Roman" w:cs="Times New Roman"/>
          <w:lang w:val="en-US"/>
        </w:rPr>
        <w:t xml:space="preserve">     Yıldız, A. M. (2015). Türkiye’nin Doğu Akdeniz’i güvenlikleştirmesi. </w:t>
      </w:r>
      <w:r w:rsidRPr="007744E9">
        <w:rPr>
          <w:rFonts w:ascii="Times New Roman" w:hAnsi="Times New Roman" w:cs="Times New Roman"/>
          <w:i/>
          <w:iCs/>
          <w:lang w:val="en-US"/>
        </w:rPr>
        <w:t>Barış Araştırmaları ve Çatışma Çözümleri Dergisi</w:t>
      </w:r>
      <w:r w:rsidRPr="007744E9">
        <w:rPr>
          <w:rFonts w:ascii="Times New Roman" w:hAnsi="Times New Roman" w:cs="Times New Roman"/>
          <w:lang w:val="en-US"/>
        </w:rPr>
        <w:t xml:space="preserve">, </w:t>
      </w:r>
      <w:r w:rsidRPr="007744E9">
        <w:rPr>
          <w:rFonts w:ascii="Times New Roman" w:hAnsi="Times New Roman" w:cs="Times New Roman"/>
          <w:i/>
          <w:iCs/>
          <w:lang w:val="en-US"/>
        </w:rPr>
        <w:t>3</w:t>
      </w:r>
      <w:r w:rsidRPr="007744E9">
        <w:rPr>
          <w:rFonts w:ascii="Times New Roman" w:hAnsi="Times New Roman" w:cs="Times New Roman"/>
          <w:lang w:val="en-US"/>
        </w:rPr>
        <w:t>(1), 1-25.</w:t>
      </w:r>
    </w:p>
    <w:p w:rsidR="007744E9" w:rsidRPr="007744E9" w:rsidRDefault="007744E9" w:rsidP="007744E9">
      <w:pPr>
        <w:spacing w:line="360" w:lineRule="auto"/>
        <w:jc w:val="both"/>
        <w:rPr>
          <w:rFonts w:ascii="Times New Roman" w:hAnsi="Times New Roman" w:cs="Times New Roman"/>
          <w:lang w:val="en-US"/>
        </w:rPr>
      </w:pPr>
      <w:r w:rsidRPr="007744E9">
        <w:rPr>
          <w:rFonts w:ascii="Times New Roman" w:hAnsi="Times New Roman" w:cs="Times New Roman"/>
          <w:lang w:val="en-US"/>
        </w:rPr>
        <w:t xml:space="preserve">     Yılmaz, B. A. (2018). Soğuk Savaş sonrası yeni güvenlik algıları çerçevesinde zorlayıcı diplomasi: S-300 füzeleri krizi. </w:t>
      </w:r>
      <w:r w:rsidRPr="007744E9">
        <w:rPr>
          <w:rFonts w:ascii="Times New Roman" w:hAnsi="Times New Roman" w:cs="Times New Roman"/>
          <w:i/>
          <w:iCs/>
          <w:lang w:val="en-US"/>
        </w:rPr>
        <w:t>Barış Araştırmaları ve Çatışma Çözümleri Dergisi</w:t>
      </w:r>
      <w:r w:rsidRPr="007744E9">
        <w:rPr>
          <w:rFonts w:ascii="Times New Roman" w:hAnsi="Times New Roman" w:cs="Times New Roman"/>
          <w:lang w:val="en-US"/>
        </w:rPr>
        <w:t xml:space="preserve">, </w:t>
      </w:r>
      <w:r w:rsidRPr="007744E9">
        <w:rPr>
          <w:rFonts w:ascii="Times New Roman" w:hAnsi="Times New Roman" w:cs="Times New Roman"/>
          <w:i/>
          <w:iCs/>
          <w:lang w:val="en-US"/>
        </w:rPr>
        <w:t>6</w:t>
      </w:r>
      <w:r w:rsidRPr="007744E9">
        <w:rPr>
          <w:rFonts w:ascii="Times New Roman" w:hAnsi="Times New Roman" w:cs="Times New Roman"/>
          <w:lang w:val="en-US"/>
        </w:rPr>
        <w:t>(1), 1-32.</w:t>
      </w:r>
    </w:p>
    <w:p w:rsidR="007744E9" w:rsidRPr="007744E9" w:rsidRDefault="007744E9" w:rsidP="007744E9">
      <w:pPr>
        <w:spacing w:line="360" w:lineRule="auto"/>
        <w:jc w:val="both"/>
        <w:rPr>
          <w:rFonts w:ascii="Times New Roman" w:hAnsi="Times New Roman" w:cs="Times New Roman"/>
        </w:rPr>
      </w:pPr>
    </w:p>
    <w:p w:rsidR="007744E9" w:rsidRPr="007744E9" w:rsidRDefault="007744E9" w:rsidP="007744E9">
      <w:pPr>
        <w:spacing w:line="360" w:lineRule="auto"/>
        <w:jc w:val="both"/>
        <w:rPr>
          <w:rFonts w:ascii="Times New Roman" w:hAnsi="Times New Roman" w:cs="Times New Roman"/>
        </w:rPr>
      </w:pPr>
    </w:p>
    <w:sectPr w:rsidR="007744E9" w:rsidRPr="007744E9">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C56EC5"/>
    <w:multiLevelType w:val="multilevel"/>
    <w:tmpl w:val="87B0D764"/>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6190"/>
    <w:rsid w:val="00023476"/>
    <w:rsid w:val="00052D46"/>
    <w:rsid w:val="00083695"/>
    <w:rsid w:val="001675D8"/>
    <w:rsid w:val="00265899"/>
    <w:rsid w:val="002D1944"/>
    <w:rsid w:val="002F7FDE"/>
    <w:rsid w:val="00366190"/>
    <w:rsid w:val="004F0758"/>
    <w:rsid w:val="0050099A"/>
    <w:rsid w:val="007744E9"/>
    <w:rsid w:val="008E4F15"/>
    <w:rsid w:val="009248C2"/>
    <w:rsid w:val="00A73E3E"/>
    <w:rsid w:val="00A9113D"/>
    <w:rsid w:val="00AE3B51"/>
    <w:rsid w:val="00AF5573"/>
    <w:rsid w:val="00B76034"/>
    <w:rsid w:val="00F04D82"/>
    <w:rsid w:val="00FF0F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012A0"/>
  <w15:chartTrackingRefBased/>
  <w15:docId w15:val="{9EE5DA28-22C6-4BBB-A6AF-EA58D61A1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tr-TR"/>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rsid w:val="00A73E3E"/>
    <w:pPr>
      <w:widowControl w:val="0"/>
      <w:autoSpaceDE w:val="0"/>
      <w:autoSpaceDN w:val="0"/>
      <w:spacing w:after="0" w:line="240" w:lineRule="auto"/>
    </w:p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A73E3E"/>
    <w:pPr>
      <w:widowControl w:val="0"/>
      <w:autoSpaceDE w:val="0"/>
      <w:autoSpaceDN w:val="0"/>
      <w:spacing w:after="0" w:line="240" w:lineRule="auto"/>
    </w:p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A73E3E"/>
    <w:pPr>
      <w:widowControl w:val="0"/>
      <w:autoSpaceDE w:val="0"/>
      <w:autoSpaceDN w:val="0"/>
      <w:spacing w:after="0" w:line="240" w:lineRule="auto"/>
    </w:p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A73E3E"/>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NormalWeb">
    <w:name w:val="Normal (Web)"/>
    <w:basedOn w:val="Normal"/>
    <w:uiPriority w:val="99"/>
    <w:semiHidden/>
    <w:unhideWhenUsed/>
    <w:rsid w:val="0026589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itation-117">
    <w:name w:val="citation-117"/>
    <w:basedOn w:val="VarsaylanParagrafYazTipi"/>
    <w:rsid w:val="00265899"/>
  </w:style>
  <w:style w:type="character" w:styleId="Kpr">
    <w:name w:val="Hyperlink"/>
    <w:basedOn w:val="VarsaylanParagrafYazTipi"/>
    <w:uiPriority w:val="99"/>
    <w:unhideWhenUsed/>
    <w:rsid w:val="007744E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74153">
      <w:bodyDiv w:val="1"/>
      <w:marLeft w:val="0"/>
      <w:marRight w:val="0"/>
      <w:marTop w:val="0"/>
      <w:marBottom w:val="0"/>
      <w:divBdr>
        <w:top w:val="none" w:sz="0" w:space="0" w:color="auto"/>
        <w:left w:val="none" w:sz="0" w:space="0" w:color="auto"/>
        <w:bottom w:val="none" w:sz="0" w:space="0" w:color="auto"/>
        <w:right w:val="none" w:sz="0" w:space="0" w:color="auto"/>
      </w:divBdr>
    </w:div>
    <w:div w:id="885988313">
      <w:bodyDiv w:val="1"/>
      <w:marLeft w:val="0"/>
      <w:marRight w:val="0"/>
      <w:marTop w:val="0"/>
      <w:marBottom w:val="0"/>
      <w:divBdr>
        <w:top w:val="none" w:sz="0" w:space="0" w:color="auto"/>
        <w:left w:val="none" w:sz="0" w:space="0" w:color="auto"/>
        <w:bottom w:val="none" w:sz="0" w:space="0" w:color="auto"/>
        <w:right w:val="none" w:sz="0" w:space="0" w:color="auto"/>
      </w:divBdr>
    </w:div>
    <w:div w:id="908808654">
      <w:bodyDiv w:val="1"/>
      <w:marLeft w:val="0"/>
      <w:marRight w:val="0"/>
      <w:marTop w:val="0"/>
      <w:marBottom w:val="0"/>
      <w:divBdr>
        <w:top w:val="none" w:sz="0" w:space="0" w:color="auto"/>
        <w:left w:val="none" w:sz="0" w:space="0" w:color="auto"/>
        <w:bottom w:val="none" w:sz="0" w:space="0" w:color="auto"/>
        <w:right w:val="none" w:sz="0" w:space="0" w:color="auto"/>
      </w:divBdr>
    </w:div>
    <w:div w:id="1371876352">
      <w:bodyDiv w:val="1"/>
      <w:marLeft w:val="0"/>
      <w:marRight w:val="0"/>
      <w:marTop w:val="0"/>
      <w:marBottom w:val="0"/>
      <w:divBdr>
        <w:top w:val="none" w:sz="0" w:space="0" w:color="auto"/>
        <w:left w:val="none" w:sz="0" w:space="0" w:color="auto"/>
        <w:bottom w:val="none" w:sz="0" w:space="0" w:color="auto"/>
        <w:right w:val="none" w:sz="0" w:space="0" w:color="auto"/>
      </w:divBdr>
    </w:div>
    <w:div w:id="1551501511">
      <w:bodyDiv w:val="1"/>
      <w:marLeft w:val="0"/>
      <w:marRight w:val="0"/>
      <w:marTop w:val="0"/>
      <w:marBottom w:val="0"/>
      <w:divBdr>
        <w:top w:val="none" w:sz="0" w:space="0" w:color="auto"/>
        <w:left w:val="none" w:sz="0" w:space="0" w:color="auto"/>
        <w:bottom w:val="none" w:sz="0" w:space="0" w:color="auto"/>
        <w:right w:val="none" w:sz="0" w:space="0" w:color="auto"/>
      </w:divBdr>
    </w:div>
    <w:div w:id="1737968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litikaakademisi.org/2013/06/24/turkiye-yunanistan-iliskilerinde-kibris-sorunu/" TargetMode="External"/><Relationship Id="rId13" Type="http://schemas.openxmlformats.org/officeDocument/2006/relationships/hyperlink" Target="https://youtu.be/hasmqe1AbaM?si=WpClqhOkpPByLYVa" TargetMode="External"/><Relationship Id="rId3" Type="http://schemas.openxmlformats.org/officeDocument/2006/relationships/settings" Target="settings.xml"/><Relationship Id="rId7" Type="http://schemas.openxmlformats.org/officeDocument/2006/relationships/hyperlink" Target="https://www.aa.com.tr/tr/dunya/nato-ulkelerinin-savunma-harcamalari-artti/2014102" TargetMode="External"/><Relationship Id="rId12" Type="http://schemas.openxmlformats.org/officeDocument/2006/relationships/hyperlink" Target="https://www.mfa.gov.tr/turkiye-yunanistan-siyasi-iliskileri.tr.mfa"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aa.com.tr/tr/analiz/misir-yunanistan-anlasmasi-ve-turkiye-nin-dogu-akdeniz-deki-uygulamalari/1953584" TargetMode="External"/><Relationship Id="rId11" Type="http://schemas.openxmlformats.org/officeDocument/2006/relationships/hyperlink" Target="https://www.sipri.org/databases/milex" TargetMode="External"/><Relationship Id="rId5" Type="http://schemas.openxmlformats.org/officeDocument/2006/relationships/hyperlink" Target="https://politikaakademisi.org/2021/04/18/turkiye-yunanistan-iliskilerinin-temel-parametreleri-ekseninde-cavusoglu-dendias-gorusmesinin-bir-analizi/" TargetMode="External"/><Relationship Id="rId15" Type="http://schemas.openxmlformats.org/officeDocument/2006/relationships/hyperlink" Target="https://tr.wikipedia.org/wiki/G%C3%BCvenlik_ikilemi" TargetMode="External"/><Relationship Id="rId10" Type="http://schemas.openxmlformats.org/officeDocument/2006/relationships/hyperlink" Target="https://www.google.com/search?q=https://guvenlikportali.org/guvenlik-ikilemi/" TargetMode="External"/><Relationship Id="rId4" Type="http://schemas.openxmlformats.org/officeDocument/2006/relationships/webSettings" Target="webSettings.xml"/><Relationship Id="rId9" Type="http://schemas.openxmlformats.org/officeDocument/2006/relationships/hyperlink" Target="https://www.dw.com/tr/yunanistan-fransadan-23-milyar-euroluk-sava%C5%9F-u%C3%A7a%C4%9F%C4%B1-alacak/a-55978526" TargetMode="External"/><Relationship Id="rId14" Type="http://schemas.openxmlformats.org/officeDocument/2006/relationships/hyperlink" Target="https://www.turksam.org/detay-turkiye-yunanistan-iliskilerinde-yeni-donem"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28</Pages>
  <Words>10767</Words>
  <Characters>61377</Characters>
  <Application>Microsoft Office Word</Application>
  <DocSecurity>0</DocSecurity>
  <Lines>511</Lines>
  <Paragraphs>143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2026-02-10T21:20:00Z</dcterms:created>
  <dcterms:modified xsi:type="dcterms:W3CDTF">2026-02-10T21:20:00Z</dcterms:modified>
</cp:coreProperties>
</file>